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5E53" w14:textId="77777777" w:rsidR="00C748CF" w:rsidRDefault="00C748CF" w:rsidP="00C748C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Język polski – Matura 2020/2021</w:t>
      </w:r>
    </w:p>
    <w:p w14:paraId="14A3327D" w14:textId="1E10874D" w:rsidR="00520AD1" w:rsidRPr="009F7A2C" w:rsidRDefault="005F2F97" w:rsidP="00C748C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7A2C">
        <w:rPr>
          <w:rFonts w:ascii="Arial" w:hAnsi="Arial" w:cs="Arial"/>
          <w:b/>
          <w:bCs/>
          <w:sz w:val="24"/>
          <w:szCs w:val="24"/>
        </w:rPr>
        <w:t>Materiały warsztatowe na szkolenie doradców metodycznych</w:t>
      </w:r>
    </w:p>
    <w:p w14:paraId="65E26F47" w14:textId="77777777" w:rsid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64D5BE26" w14:textId="55F2FD0B" w:rsidR="005F2F97" w:rsidRPr="009F7A2C" w:rsidRDefault="005F2F97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Zadania egzaminacyjne w świetle proponowanych ograniczeń wymagań na egzaminie maturalnym w 2020/2021</w:t>
      </w:r>
    </w:p>
    <w:p w14:paraId="6D506D7E" w14:textId="77777777" w:rsid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4924C567" w14:textId="3AD3E04B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9F7A2C">
        <w:rPr>
          <w:rFonts w:ascii="Arial" w:hAnsi="Arial" w:cs="Arial"/>
          <w:u w:val="single"/>
        </w:rPr>
        <w:t>Dokument:</w:t>
      </w:r>
    </w:p>
    <w:p w14:paraId="3605ABFF" w14:textId="7CDF72A0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Podstawa programowa kształcenia ogólnego</w:t>
      </w:r>
    </w:p>
    <w:p w14:paraId="54E2126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Rozporządzenie ministra edukacji narodowej o podstawie programowej wychowania przedszkolnego oraz kształcenia ogólnego w poszczególnych typach szkół (Dz.U. z 2012 r. poz. 977, ze zm.)</w:t>
      </w:r>
    </w:p>
    <w:p w14:paraId="233D5BB6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3B8B1D5C" w14:textId="2079E7FC" w:rsidR="005F2F97" w:rsidRPr="00C748CF" w:rsidRDefault="005F2F97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 xml:space="preserve">Ograniczenie wymagań  w zakresie świadomości językowej na III i IV etapie </w:t>
      </w:r>
    </w:p>
    <w:p w14:paraId="22C0245D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7FC5720E" w14:textId="02B988C2" w:rsidR="005F2F97" w:rsidRPr="00C748CF" w:rsidRDefault="005F2F97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Zadanie egzaminacyjne</w:t>
      </w:r>
    </w:p>
    <w:p w14:paraId="6A7CEA73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5AAE048A" w14:textId="2CE3FE4D" w:rsidR="00C748CF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Przykład 1.</w:t>
      </w:r>
      <w:r w:rsidRPr="00C748CF">
        <w:rPr>
          <w:rFonts w:ascii="Arial" w:hAnsi="Arial" w:cs="Arial"/>
          <w:b/>
          <w:bCs/>
          <w:color w:val="CC0000"/>
        </w:rPr>
        <w:t xml:space="preserve"> </w:t>
      </w:r>
    </w:p>
    <w:p w14:paraId="579D99F2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14982A9F" w14:textId="23BE53B2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Ograniczenie wymagań egzaminacyjnych ma wpływ na rodzaj wybieranych tekstów.</w:t>
      </w:r>
    </w:p>
    <w:p w14:paraId="05FC6461" w14:textId="0E4A7D0A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Przykładowe zadani</w:t>
      </w:r>
      <w:r w:rsidRPr="009F7A2C">
        <w:rPr>
          <w:rFonts w:ascii="Arial" w:hAnsi="Arial" w:cs="Arial"/>
        </w:rPr>
        <w:t>a</w:t>
      </w:r>
      <w:r w:rsidRPr="009F7A2C">
        <w:rPr>
          <w:rFonts w:ascii="Arial" w:hAnsi="Arial" w:cs="Arial"/>
        </w:rPr>
        <w:t xml:space="preserve"> sprawdzające rozumienie zagadnień dotyczących perswazji i manipulacji językowej.</w:t>
      </w:r>
    </w:p>
    <w:p w14:paraId="58A19AD0" w14:textId="06281C97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drawing>
          <wp:inline distT="0" distB="0" distL="0" distR="0" wp14:anchorId="4BDD73AB" wp14:editId="7BBE19BB">
            <wp:extent cx="5760720" cy="2741930"/>
            <wp:effectExtent l="0" t="0" r="0" b="1270"/>
            <wp:docPr id="19460" name="Obraz 2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3214C646-E2A6-42BF-8FA2-39B6A7AC17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Obraz 2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3214C646-E2A6-42BF-8FA2-39B6A7AC17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D312A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554989EA" w14:textId="49F63CF4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Tekst Pszczołowskiego dotyczył zagadnień perswazji ale i manipulacji. Przy rezygnacji wymagania dotyczącego tych zagadnień, podobne teksty nie pojawią się na egzaminie maturalnym. </w:t>
      </w:r>
    </w:p>
    <w:p w14:paraId="4E383E6B" w14:textId="0820C295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lastRenderedPageBreak/>
        <w:drawing>
          <wp:inline distT="0" distB="0" distL="0" distR="0" wp14:anchorId="6BD59229" wp14:editId="0CC9D4E1">
            <wp:extent cx="4213860" cy="1950640"/>
            <wp:effectExtent l="0" t="0" r="0" b="0"/>
            <wp:docPr id="20484" name="Obraz 2" descr="Obraz zawierający stół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8D9F944B-EDE7-46C1-B9A2-2DA55ECE79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Obraz 2" descr="Obraz zawierający stół&#10;&#10;Opis wygenerowany automatycznie">
                      <a:extLst>
                        <a:ext uri="{FF2B5EF4-FFF2-40B4-BE49-F238E27FC236}">
                          <a16:creationId xmlns:a16="http://schemas.microsoft.com/office/drawing/2014/main" id="{8D9F944B-EDE7-46C1-B9A2-2DA55ECE79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21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60A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Ograniczenie wymagań sprawia, że zadania dotyczące perswazji i manipulacji nie pojawią się na egzaminie.</w:t>
      </w:r>
    </w:p>
    <w:p w14:paraId="6E1A8769" w14:textId="22D0B3CF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drawing>
          <wp:inline distT="0" distB="0" distL="0" distR="0" wp14:anchorId="5912B21C" wp14:editId="3493095D">
            <wp:extent cx="5760720" cy="1235710"/>
            <wp:effectExtent l="0" t="0" r="0" b="2540"/>
            <wp:docPr id="21508" name="Obraz 3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F54729B0-3EA3-48B3-AA27-0F5746719D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Obraz 3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F54729B0-3EA3-48B3-AA27-0F5746719D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0FC0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Zamieszczony w arkuszu fragment </w:t>
      </w:r>
      <w:r w:rsidRPr="009F7A2C">
        <w:rPr>
          <w:rFonts w:ascii="Arial" w:hAnsi="Arial" w:cs="Arial"/>
          <w:i/>
          <w:iCs/>
        </w:rPr>
        <w:t xml:space="preserve">Pana Tadeusza </w:t>
      </w:r>
      <w:r w:rsidRPr="009F7A2C">
        <w:rPr>
          <w:rFonts w:ascii="Arial" w:hAnsi="Arial" w:cs="Arial"/>
        </w:rPr>
        <w:t>Adama Mickiewicza wymagał w części 7.1. rozpoznania autora i dzieła – to lektura obowiązkowa oznaczona gwiazdką – ten rodzaj zadań pozostaje.</w:t>
      </w:r>
    </w:p>
    <w:p w14:paraId="75161C2D" w14:textId="21769BB5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Polecenie 7.2. Ograniczenie wymagań sprawia, że nie możemy pytać o sposób wpływania mówcy na odbiorców, ponieważ umiejętność rozpoznawania zabiegów retorycznych i erystycznych została wył</w:t>
      </w:r>
      <w:r w:rsidRPr="009F7A2C">
        <w:rPr>
          <w:rFonts w:ascii="Arial" w:hAnsi="Arial" w:cs="Arial"/>
        </w:rPr>
        <w:t>ą</w:t>
      </w:r>
      <w:r w:rsidRPr="009F7A2C">
        <w:rPr>
          <w:rFonts w:ascii="Arial" w:hAnsi="Arial" w:cs="Arial"/>
        </w:rPr>
        <w:t>czona z umiejętności sprawdzanych na egzaminie.</w:t>
      </w:r>
    </w:p>
    <w:p w14:paraId="332AC436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B8EC080" w14:textId="71A3C789" w:rsidR="009F7A2C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Przykład 2.</w:t>
      </w:r>
    </w:p>
    <w:p w14:paraId="08D34AAA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5D1D86BA" w14:textId="0AB625C2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Przykład rozprawki problemowej</w:t>
      </w:r>
    </w:p>
    <w:p w14:paraId="0C2F9FDD" w14:textId="4FB07DEC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drawing>
          <wp:inline distT="0" distB="0" distL="0" distR="0" wp14:anchorId="7886D79D" wp14:editId="7B4551A2">
            <wp:extent cx="5760720" cy="1141730"/>
            <wp:effectExtent l="0" t="0" r="0" b="1270"/>
            <wp:docPr id="22532" name="Obraz 3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E2DDF395-6236-4526-82C1-9BE5627AC0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Obraz 3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E2DDF395-6236-4526-82C1-9BE5627AC0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6900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Formuła tematu pozostaje bez zmian.</w:t>
      </w:r>
    </w:p>
    <w:p w14:paraId="5C4A0668" w14:textId="77777777" w:rsidR="009F7A2C" w:rsidRPr="009F7A2C" w:rsidRDefault="009F7A2C" w:rsidP="00C748CF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Tekstem źródłowym może być lektura oznaczona gwiazdką.</w:t>
      </w:r>
    </w:p>
    <w:p w14:paraId="1EE4A2B8" w14:textId="77777777" w:rsidR="009F7A2C" w:rsidRPr="009F7A2C" w:rsidRDefault="009F7A2C" w:rsidP="00C748CF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Tekstem źródłowym może być dowolny fragment epicki lub dramatyczny.</w:t>
      </w:r>
    </w:p>
    <w:p w14:paraId="444325A4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Maturzysta powinien się wykazać znajomością lektur wskazanych w wymaganiach egzaminacyjnych.</w:t>
      </w:r>
    </w:p>
    <w:p w14:paraId="5F07D247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Może wykorzystać w argumentacji każdy inny tekst kultury.</w:t>
      </w:r>
    </w:p>
    <w:p w14:paraId="40DB9FC0" w14:textId="6FD830AF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142F0EB3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F8248B4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B14A145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35511BA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D0BAEF5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D0AD4C" w14:textId="6195DB51" w:rsidR="009F7A2C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lastRenderedPageBreak/>
        <w:t>Przykłady ćwiczeń</w:t>
      </w:r>
    </w:p>
    <w:p w14:paraId="468965A4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2B5D9C83" w14:textId="5443C27F" w:rsidR="009F7A2C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 xml:space="preserve">Ćwiczenie 1. </w:t>
      </w:r>
    </w:p>
    <w:p w14:paraId="6E756C70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6A8DBB21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W przygotowaniu do testu szczególnie ważne są ćwiczenia w budowaniu planu odtwórczego dowolnego tekstu publicystycznego lub popularnonaukowego.</w:t>
      </w:r>
    </w:p>
    <w:p w14:paraId="5A50D98C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Korzyści płynące z tego rodzaju ćwiczeń.</w:t>
      </w:r>
    </w:p>
    <w:p w14:paraId="6AB6B3A9" w14:textId="77777777" w:rsidR="009F7A2C" w:rsidRPr="009F7A2C" w:rsidRDefault="009F7A2C" w:rsidP="00C748C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Konieczność zbudowania planu odtwórczego uczy patrzenia na kompozycję tekstu.</w:t>
      </w:r>
    </w:p>
    <w:p w14:paraId="7E17587F" w14:textId="77777777" w:rsidR="009F7A2C" w:rsidRPr="009F7A2C" w:rsidRDefault="009F7A2C" w:rsidP="00C748C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Plan odtwórczy pozwala określać główną myśl (temat tekstu) oraz sposób jej rozwijania w tekście – przygotowuje w ten sposób do zadań sprawdzających rozumienie tekstu i sposobu jego budowy oraz do napisania streszczenia tekstu.</w:t>
      </w:r>
    </w:p>
    <w:p w14:paraId="60AAF4E0" w14:textId="77777777" w:rsidR="009F7A2C" w:rsidRPr="009F7A2C" w:rsidRDefault="009F7A2C" w:rsidP="00C748C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Plan odtwórczy cudzego tekstu uczy myślenia całościowego i pozwala na przygotowanie planu własnej wypowiedzi – niezbędnego do napisania wypracowania.</w:t>
      </w:r>
    </w:p>
    <w:p w14:paraId="5E7F1A1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Ćwiczenia w budowaniu planu odtwórczego dobrze funkcjonują zarówno w nauczaniu stacjonarnym, jak i nauczaniu zdalnym.</w:t>
      </w:r>
    </w:p>
    <w:p w14:paraId="4D1972C5" w14:textId="77777777" w:rsidR="009F7A2C" w:rsidRPr="009F7A2C" w:rsidRDefault="009F7A2C" w:rsidP="00C748C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dostępność tekstów online;</w:t>
      </w:r>
    </w:p>
    <w:p w14:paraId="6454DE29" w14:textId="77777777" w:rsidR="009F7A2C" w:rsidRPr="009F7A2C" w:rsidRDefault="009F7A2C" w:rsidP="00C748C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łatwość przygotowania ćwiczeń;</w:t>
      </w:r>
    </w:p>
    <w:p w14:paraId="26DBA8A2" w14:textId="77777777" w:rsidR="009F7A2C" w:rsidRPr="009F7A2C" w:rsidRDefault="009F7A2C" w:rsidP="00C748C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przy wyborze dowolnych tekstów bezpieczne propozycje zadania domowego, bez obawy wykorzystania gotowych rozwiązań z </w:t>
      </w:r>
      <w:proofErr w:type="spellStart"/>
      <w:r w:rsidRPr="009F7A2C">
        <w:rPr>
          <w:rFonts w:ascii="Arial" w:hAnsi="Arial" w:cs="Arial"/>
        </w:rPr>
        <w:t>internetu</w:t>
      </w:r>
      <w:proofErr w:type="spellEnd"/>
      <w:r w:rsidRPr="009F7A2C">
        <w:rPr>
          <w:rFonts w:ascii="Arial" w:hAnsi="Arial" w:cs="Arial"/>
        </w:rPr>
        <w:t>.</w:t>
      </w:r>
    </w:p>
    <w:p w14:paraId="4C44AF00" w14:textId="2F1DC574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242CCB68" w14:textId="200D26D0" w:rsidR="009F7A2C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Ćwiczenie 2.</w:t>
      </w:r>
    </w:p>
    <w:p w14:paraId="3396B20F" w14:textId="77777777" w:rsidR="00C748CF" w:rsidRP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7D3F9CF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Ćwiczenia w budowaniu akapitów analitycznych i syntetycznych.</w:t>
      </w:r>
    </w:p>
    <w:p w14:paraId="2A234C06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Dobre opanowanie budowy akapitu, w którym formułujemy argument uzasadniający przyjętą tezę oraz ilustrujemy swój argument przykładem.</w:t>
      </w:r>
    </w:p>
    <w:p w14:paraId="27284325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Przypomnienie zasady budowy akapitów:</w:t>
      </w:r>
    </w:p>
    <w:p w14:paraId="4EA4A86D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Pomocna literatura:</w:t>
      </w:r>
    </w:p>
    <w:p w14:paraId="1DDE2A1A" w14:textId="77777777" w:rsidR="009F7A2C" w:rsidRPr="009F7A2C" w:rsidRDefault="009F7A2C" w:rsidP="00C748CF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  <w:i/>
          <w:iCs/>
        </w:rPr>
        <w:t>Praktyczna stylistyka nie tylko dla polonistów</w:t>
      </w:r>
      <w:r w:rsidRPr="009F7A2C">
        <w:rPr>
          <w:rFonts w:ascii="Arial" w:hAnsi="Arial" w:cs="Arial"/>
        </w:rPr>
        <w:t>, red. Edyta Bańkowska i Agnieszka Mikołajczuk, Warszawa 2003.</w:t>
      </w:r>
    </w:p>
    <w:p w14:paraId="6F01EC60" w14:textId="77777777" w:rsidR="009F7A2C" w:rsidRPr="009F7A2C" w:rsidRDefault="009F7A2C" w:rsidP="00C748CF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Jolanta Maćkiewicz, </w:t>
      </w:r>
      <w:r w:rsidRPr="009F7A2C">
        <w:rPr>
          <w:rFonts w:ascii="Arial" w:hAnsi="Arial" w:cs="Arial"/>
          <w:i/>
          <w:iCs/>
        </w:rPr>
        <w:t>Jak dobrze pisać? Od myśli do tekstu</w:t>
      </w:r>
      <w:r w:rsidRPr="009F7A2C">
        <w:rPr>
          <w:rFonts w:ascii="Arial" w:hAnsi="Arial" w:cs="Arial"/>
        </w:rPr>
        <w:t>, Warszawa 2017.</w:t>
      </w:r>
    </w:p>
    <w:p w14:paraId="3734AEA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Ćwiczenia w budowaniu akapitów analitycznych i syntetycznych.</w:t>
      </w:r>
    </w:p>
    <w:p w14:paraId="7B1D99EE" w14:textId="77777777" w:rsidR="009F7A2C" w:rsidRPr="009F7A2C" w:rsidRDefault="009F7A2C" w:rsidP="00C748C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Formułujemy dowolną tezę.</w:t>
      </w:r>
    </w:p>
    <w:p w14:paraId="39A72810" w14:textId="77777777" w:rsidR="009F7A2C" w:rsidRPr="009F7A2C" w:rsidRDefault="009F7A2C" w:rsidP="00C748C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Polecenie zredagowania akapitu analitycznego, w którym uczeń musi sformułować argument, zilustrować go przykładem i w zakończeniu akapitu sformułować wniosek cząstkowy powiązany z tezą.</w:t>
      </w:r>
    </w:p>
    <w:p w14:paraId="5CB8B72A" w14:textId="77777777" w:rsidR="009F7A2C" w:rsidRPr="009F7A2C" w:rsidRDefault="009F7A2C" w:rsidP="00C748C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Uczniowie budują akapit analityczny wg. podanego schematu:</w:t>
      </w:r>
    </w:p>
    <w:p w14:paraId="3557BFC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a) jedno / dwa zdania nawiązujące do tezy,</w:t>
      </w:r>
    </w:p>
    <w:p w14:paraId="02659A0E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b) główna myśl akapitu (wypowiedzenie tematowe wokół którego budujemy argumentację),</w:t>
      </w:r>
    </w:p>
    <w:p w14:paraId="0ED3AD42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c) argument uzasadniający główną myśl zilustrowany przykładem z wybranego tekstu kultury,</w:t>
      </w:r>
    </w:p>
    <w:p w14:paraId="69AA69DC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d) wniosek cząstkowy zamykający akapit i powiązany z tezą.</w:t>
      </w:r>
    </w:p>
    <w:p w14:paraId="499C3E2D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4436D7AC" w14:textId="3739C1A4" w:rsid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3DC68266" w14:textId="03856A63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04EF796" w14:textId="607D01FE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6C25892" w14:textId="58CCB713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40982C2B" w14:textId="28E3466A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2DC1CA2" w14:textId="65AD3017" w:rsidR="00C748CF" w:rsidRPr="00C748CF" w:rsidRDefault="00C748CF" w:rsidP="00C748CF">
      <w:pPr>
        <w:spacing w:after="0" w:line="276" w:lineRule="auto"/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C748CF">
        <w:rPr>
          <w:rFonts w:ascii="Arial" w:hAnsi="Arial" w:cs="Arial"/>
          <w:i/>
          <w:iCs/>
          <w:sz w:val="20"/>
          <w:szCs w:val="20"/>
        </w:rPr>
        <w:t>Przygotowanie: Maria Romanowska</w:t>
      </w:r>
    </w:p>
    <w:sectPr w:rsidR="00C748CF" w:rsidRPr="00C748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00BEF" w14:textId="77777777" w:rsidR="00C748CF" w:rsidRDefault="00C748CF" w:rsidP="00C748CF">
      <w:pPr>
        <w:spacing w:after="0" w:line="240" w:lineRule="auto"/>
      </w:pPr>
      <w:r>
        <w:separator/>
      </w:r>
    </w:p>
  </w:endnote>
  <w:endnote w:type="continuationSeparator" w:id="0">
    <w:p w14:paraId="615794A8" w14:textId="77777777" w:rsidR="00C748CF" w:rsidRDefault="00C748CF" w:rsidP="00C7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099385"/>
      <w:docPartObj>
        <w:docPartGallery w:val="Page Numbers (Bottom of Page)"/>
        <w:docPartUnique/>
      </w:docPartObj>
    </w:sdtPr>
    <w:sdtContent>
      <w:p w14:paraId="572FB573" w14:textId="264E85AA" w:rsidR="00C748CF" w:rsidRDefault="00C748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997A1" w14:textId="77777777" w:rsidR="00C748CF" w:rsidRDefault="00C74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0258" w14:textId="77777777" w:rsidR="00C748CF" w:rsidRDefault="00C748CF" w:rsidP="00C748CF">
      <w:pPr>
        <w:spacing w:after="0" w:line="240" w:lineRule="auto"/>
      </w:pPr>
      <w:r>
        <w:separator/>
      </w:r>
    </w:p>
  </w:footnote>
  <w:footnote w:type="continuationSeparator" w:id="0">
    <w:p w14:paraId="477EB1AB" w14:textId="77777777" w:rsidR="00C748CF" w:rsidRDefault="00C748CF" w:rsidP="00C7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1BC3"/>
    <w:multiLevelType w:val="hybridMultilevel"/>
    <w:tmpl w:val="8BA25A6C"/>
    <w:lvl w:ilvl="0" w:tplc="59962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87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6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A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48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AB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0C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0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5F0DB3"/>
    <w:multiLevelType w:val="hybridMultilevel"/>
    <w:tmpl w:val="647C4614"/>
    <w:lvl w:ilvl="0" w:tplc="ED94F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EA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6B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06F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E4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C8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07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07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E803C0"/>
    <w:multiLevelType w:val="hybridMultilevel"/>
    <w:tmpl w:val="1D92C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3DD0"/>
    <w:multiLevelType w:val="hybridMultilevel"/>
    <w:tmpl w:val="300A54BE"/>
    <w:lvl w:ilvl="0" w:tplc="91DA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E9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0A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6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6C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8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68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AC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85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22913"/>
    <w:multiLevelType w:val="hybridMultilevel"/>
    <w:tmpl w:val="E7729880"/>
    <w:lvl w:ilvl="0" w:tplc="D9066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46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C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66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CF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41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61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0A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41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73803"/>
    <w:multiLevelType w:val="hybridMultilevel"/>
    <w:tmpl w:val="FF3431FA"/>
    <w:lvl w:ilvl="0" w:tplc="8D96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8D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09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2A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CD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0A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C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46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7"/>
    <w:rsid w:val="00520AD1"/>
    <w:rsid w:val="005F2F97"/>
    <w:rsid w:val="009F7A2C"/>
    <w:rsid w:val="00C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F11D"/>
  <w15:chartTrackingRefBased/>
  <w15:docId w15:val="{1297BD7F-BFAE-43CB-B29C-1A1F665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F9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8CF"/>
  </w:style>
  <w:style w:type="paragraph" w:styleId="Stopka">
    <w:name w:val="footer"/>
    <w:basedOn w:val="Normalny"/>
    <w:link w:val="StopkaZnak"/>
    <w:uiPriority w:val="99"/>
    <w:unhideWhenUsed/>
    <w:rsid w:val="00C7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6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6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4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2020-12-09T15:17:00Z</dcterms:created>
  <dcterms:modified xsi:type="dcterms:W3CDTF">2020-12-09T16:31:00Z</dcterms:modified>
</cp:coreProperties>
</file>