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53B7" w14:textId="06271367" w:rsidR="00CA28C4" w:rsidRPr="00AB5897" w:rsidRDefault="00CA28C4" w:rsidP="005A34D0">
      <w:pPr>
        <w:pStyle w:val="Tytu"/>
        <w:spacing w:line="360" w:lineRule="auto"/>
        <w:rPr>
          <w:sz w:val="26"/>
          <w:szCs w:val="26"/>
        </w:rPr>
      </w:pPr>
      <w:r w:rsidRPr="00CA28C4">
        <w:rPr>
          <w:sz w:val="28"/>
          <w:szCs w:val="28"/>
        </w:rPr>
        <w:t xml:space="preserve"> </w:t>
      </w:r>
      <w:r w:rsidR="005A34D0" w:rsidRPr="00AB5897">
        <w:rPr>
          <w:sz w:val="26"/>
          <w:szCs w:val="26"/>
        </w:rPr>
        <w:t xml:space="preserve">Scenariusz </w:t>
      </w:r>
      <w:r w:rsidR="005A34D0" w:rsidRPr="00AB5897">
        <w:rPr>
          <w:sz w:val="26"/>
          <w:szCs w:val="26"/>
        </w:rPr>
        <w:br/>
      </w:r>
      <w:r w:rsidRPr="00AB5897">
        <w:rPr>
          <w:sz w:val="26"/>
          <w:szCs w:val="26"/>
        </w:rPr>
        <w:t>Spotkani</w:t>
      </w:r>
      <w:r w:rsidR="005A34D0" w:rsidRPr="00AB5897">
        <w:rPr>
          <w:sz w:val="26"/>
          <w:szCs w:val="26"/>
        </w:rPr>
        <w:t>a</w:t>
      </w:r>
      <w:r w:rsidRPr="00AB5897">
        <w:rPr>
          <w:sz w:val="26"/>
          <w:szCs w:val="26"/>
        </w:rPr>
        <w:t xml:space="preserve"> z ciekawą chemią, czyli chemia po lekcjach</w:t>
      </w:r>
      <w:r w:rsidR="005A34D0" w:rsidRPr="00AB5897">
        <w:rPr>
          <w:sz w:val="26"/>
          <w:szCs w:val="26"/>
        </w:rPr>
        <w:t>.</w:t>
      </w:r>
      <w:r w:rsidRPr="00AB5897">
        <w:rPr>
          <w:sz w:val="26"/>
          <w:szCs w:val="26"/>
        </w:rPr>
        <w:t xml:space="preserve"> </w:t>
      </w:r>
    </w:p>
    <w:p w14:paraId="4EBC54D1" w14:textId="6DEFF355" w:rsidR="00CA28C4" w:rsidRPr="00AB5897" w:rsidRDefault="00AB5897" w:rsidP="00CA28C4">
      <w:pPr>
        <w:pStyle w:val="Tekstpodstawowy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/>
      </w:r>
      <w:r w:rsidR="00CA28C4" w:rsidRPr="00AB5897">
        <w:rPr>
          <w:sz w:val="26"/>
          <w:szCs w:val="26"/>
        </w:rPr>
        <w:t xml:space="preserve">Andrzejkowe spotkanie z eksperymentem </w:t>
      </w:r>
    </w:p>
    <w:p w14:paraId="2A0EBEC1" w14:textId="77777777" w:rsidR="00CA28C4" w:rsidRPr="00CA28C4" w:rsidRDefault="00CA28C4" w:rsidP="00CA28C4">
      <w:pPr>
        <w:pStyle w:val="Tekstpodstawowy"/>
        <w:spacing w:line="360" w:lineRule="auto"/>
        <w:rPr>
          <w:sz w:val="26"/>
          <w:szCs w:val="26"/>
        </w:rPr>
      </w:pPr>
      <w:r w:rsidRPr="00AB5897">
        <w:rPr>
          <w:sz w:val="26"/>
          <w:szCs w:val="26"/>
        </w:rPr>
        <w:t>chemicznym i językiem angielskim</w:t>
      </w:r>
    </w:p>
    <w:p w14:paraId="51426A03" w14:textId="77777777" w:rsidR="00B16582" w:rsidRPr="00CA28C4" w:rsidRDefault="00B16582">
      <w:pPr>
        <w:rPr>
          <w:sz w:val="26"/>
          <w:szCs w:val="26"/>
        </w:rPr>
      </w:pPr>
    </w:p>
    <w:p w14:paraId="61C62174" w14:textId="73679562" w:rsidR="00CA28C4" w:rsidRPr="00CA28C4" w:rsidRDefault="00CA28C4" w:rsidP="00CA28C4">
      <w:pPr>
        <w:spacing w:line="360" w:lineRule="auto"/>
        <w:rPr>
          <w:b/>
          <w:bCs/>
          <w:i/>
          <w:iCs/>
          <w:sz w:val="26"/>
          <w:szCs w:val="26"/>
        </w:rPr>
      </w:pPr>
      <w:r w:rsidRPr="00CA28C4">
        <w:rPr>
          <w:b/>
          <w:bCs/>
          <w:i/>
          <w:iCs/>
          <w:sz w:val="26"/>
          <w:szCs w:val="26"/>
        </w:rPr>
        <w:t>Cele realizowane podczas spotkania:</w:t>
      </w:r>
    </w:p>
    <w:p w14:paraId="08FE57EE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rozbudzanie aspiracji twórczych i poznawczych wśród młodych ludzi;</w:t>
      </w:r>
    </w:p>
    <w:p w14:paraId="207FF172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poprawienie jakości nauczania przedmiotów przyrodniczych dzięki stosowaniu aktywnych metod nauczania: eksperymentu, doświadczenia, projektu, pracy ze źródłem informacji;</w:t>
      </w:r>
    </w:p>
    <w:p w14:paraId="675E6DCA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korelowanie wiedzy przyrodniczej z fizyki, chemii i biologii;</w:t>
      </w:r>
    </w:p>
    <w:p w14:paraId="2CA6D43F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kształcenie umiejętności planowania i realizowania zadań tematycznych;</w:t>
      </w:r>
    </w:p>
    <w:p w14:paraId="17294404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planowanie prostych i coraz trudniejszych eksperymentów;</w:t>
      </w:r>
    </w:p>
    <w:p w14:paraId="2522F9BD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poznawanie w sposób praktyczny wiedzy przyrodniczej;</w:t>
      </w:r>
    </w:p>
    <w:p w14:paraId="49D3888C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uczenie współpracy w grupie i wymiany doświadczeń między uczestnikami spotkań;</w:t>
      </w:r>
    </w:p>
    <w:p w14:paraId="532A483D" w14:textId="77777777" w:rsidR="00CA28C4" w:rsidRPr="00CA28C4" w:rsidRDefault="00CA28C4" w:rsidP="00CA28C4">
      <w:pPr>
        <w:numPr>
          <w:ilvl w:val="0"/>
          <w:numId w:val="1"/>
        </w:numPr>
        <w:spacing w:line="360" w:lineRule="auto"/>
        <w:jc w:val="both"/>
      </w:pPr>
      <w:r w:rsidRPr="00CA28C4">
        <w:t>wykorzystanie TIK-u do prezentacji zdobytej wiedzy, rozwijanie umiejętności zastosowania nowych technologii do wizualizacji zachodzących procesów w przyrodzie.</w:t>
      </w:r>
    </w:p>
    <w:p w14:paraId="18221CC9" w14:textId="77777777" w:rsidR="00CA28C4" w:rsidRDefault="00CA28C4" w:rsidP="00CA28C4">
      <w:pPr>
        <w:spacing w:line="360" w:lineRule="auto"/>
        <w:jc w:val="both"/>
        <w:rPr>
          <w:sz w:val="28"/>
        </w:rPr>
      </w:pPr>
    </w:p>
    <w:p w14:paraId="6FB70F94" w14:textId="77777777" w:rsidR="00CA28C4" w:rsidRPr="00CA28C4" w:rsidRDefault="00CA28C4" w:rsidP="00CA28C4">
      <w:pPr>
        <w:spacing w:line="360" w:lineRule="auto"/>
        <w:jc w:val="center"/>
        <w:rPr>
          <w:b/>
          <w:bCs/>
          <w:i/>
          <w:iCs/>
        </w:rPr>
      </w:pPr>
      <w:r w:rsidRPr="00CA28C4">
        <w:rPr>
          <w:b/>
          <w:bCs/>
          <w:i/>
          <w:iCs/>
        </w:rPr>
        <w:t>O chemii, chemikach, fizyce i fizykach:</w:t>
      </w:r>
    </w:p>
    <w:p w14:paraId="5CDD8252" w14:textId="77777777" w:rsidR="00CA28C4" w:rsidRPr="00CA28C4" w:rsidRDefault="00CA28C4" w:rsidP="00CA28C4"/>
    <w:p w14:paraId="38DD70CF" w14:textId="77777777" w:rsidR="00CA28C4" w:rsidRPr="00CA28C4" w:rsidRDefault="00CA28C4" w:rsidP="007648C7">
      <w:pPr>
        <w:pStyle w:val="Tekstpodstawowy2"/>
        <w:spacing w:line="360" w:lineRule="auto"/>
      </w:pPr>
      <w:r w:rsidRPr="00CA28C4">
        <w:t>„Fizycy twierdzą, że chemia to bałaganiarska część fizyki, ale to nie powód, żeby robili w chemii bałagan, kiedy zaczynają się nią zajmować”</w:t>
      </w:r>
    </w:p>
    <w:p w14:paraId="304BD14C" w14:textId="6E53E603" w:rsidR="00CA28C4" w:rsidRPr="00CA28C4" w:rsidRDefault="00CA28C4" w:rsidP="007648C7">
      <w:pPr>
        <w:pStyle w:val="Tekstpodstawowy2"/>
        <w:spacing w:line="360" w:lineRule="auto"/>
        <w:jc w:val="right"/>
        <w:rPr>
          <w:i/>
          <w:iCs/>
        </w:rPr>
      </w:pPr>
      <w:r w:rsidRPr="00CA28C4">
        <w:rPr>
          <w:i/>
          <w:iCs/>
        </w:rPr>
        <w:t xml:space="preserve">Frederick </w:t>
      </w:r>
      <w:proofErr w:type="spellStart"/>
      <w:r w:rsidRPr="00CA28C4">
        <w:rPr>
          <w:i/>
          <w:iCs/>
        </w:rPr>
        <w:t>Soddy</w:t>
      </w:r>
      <w:proofErr w:type="spellEnd"/>
      <w:r w:rsidRPr="00CA28C4">
        <w:rPr>
          <w:i/>
          <w:iCs/>
        </w:rPr>
        <w:t>- fizyk, laureat nagrody Nobla z chemii</w:t>
      </w:r>
    </w:p>
    <w:p w14:paraId="67A90BA7" w14:textId="42C1255F" w:rsidR="00CA28C4" w:rsidRPr="00CA28C4" w:rsidRDefault="00CA28C4" w:rsidP="007648C7">
      <w:pPr>
        <w:pStyle w:val="Tekstpodstawowy2"/>
        <w:spacing w:line="360" w:lineRule="auto"/>
        <w:jc w:val="both"/>
      </w:pPr>
      <w:r w:rsidRPr="00CA28C4">
        <w:rPr>
          <w:i/>
          <w:iCs/>
        </w:rPr>
        <w:t>Ernest Rutherford</w:t>
      </w:r>
      <w:r w:rsidRPr="00CA28C4">
        <w:t xml:space="preserve">  patrząc z góry na chemików otrzymawszy nagrodę Nobla </w:t>
      </w:r>
      <w:r>
        <w:t xml:space="preserve"> </w:t>
      </w:r>
      <w:r w:rsidRPr="00CA28C4">
        <w:t>z chemii żartował, że chociaż obserwował w swych badaniach wiele przemian, to jeszcze nigdy nie widział tak szybkiej przemiany fizycznej w chemika.</w:t>
      </w:r>
    </w:p>
    <w:p w14:paraId="15BC3E6A" w14:textId="77777777" w:rsidR="00CA28C4" w:rsidRDefault="00CA28C4" w:rsidP="00CA28C4">
      <w:pPr>
        <w:pStyle w:val="Tekstpodstawowy2"/>
        <w:rPr>
          <w:b/>
          <w:sz w:val="36"/>
          <w:szCs w:val="36"/>
        </w:rPr>
      </w:pPr>
    </w:p>
    <w:p w14:paraId="004AF874" w14:textId="77777777" w:rsidR="00CA28C4" w:rsidRDefault="00CA28C4" w:rsidP="00CA28C4">
      <w:pPr>
        <w:pStyle w:val="Tekstpodstawowy2"/>
        <w:rPr>
          <w:b/>
          <w:sz w:val="36"/>
          <w:szCs w:val="36"/>
        </w:rPr>
      </w:pPr>
    </w:p>
    <w:p w14:paraId="5B30E49A" w14:textId="4D8699A0" w:rsidR="00CA28C4" w:rsidRPr="00CA28C4" w:rsidRDefault="00CA28C4" w:rsidP="007648C7">
      <w:pPr>
        <w:pStyle w:val="Tekstpodstawowy2"/>
        <w:jc w:val="center"/>
        <w:rPr>
          <w:b/>
          <w:sz w:val="26"/>
          <w:szCs w:val="26"/>
        </w:rPr>
      </w:pPr>
      <w:r w:rsidRPr="00CA28C4">
        <w:rPr>
          <w:b/>
          <w:sz w:val="26"/>
          <w:szCs w:val="26"/>
        </w:rPr>
        <w:lastRenderedPageBreak/>
        <w:t>Część I</w:t>
      </w:r>
      <w:r>
        <w:rPr>
          <w:b/>
          <w:bCs/>
          <w:i/>
          <w:iCs/>
          <w:sz w:val="26"/>
          <w:szCs w:val="26"/>
        </w:rPr>
        <w:t xml:space="preserve"> </w:t>
      </w:r>
      <w:r w:rsidRPr="00CA28C4">
        <w:rPr>
          <w:b/>
          <w:bCs/>
          <w:i/>
          <w:iCs/>
          <w:sz w:val="26"/>
          <w:szCs w:val="26"/>
        </w:rPr>
        <w:t>Eksperymenty chemiczne:</w:t>
      </w:r>
    </w:p>
    <w:p w14:paraId="6928E053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  <w:u w:val="single"/>
        </w:rPr>
      </w:pPr>
      <w:r w:rsidRPr="00CA28C4">
        <w:rPr>
          <w:b/>
          <w:bCs/>
          <w:u w:val="single"/>
        </w:rPr>
        <w:t>Prymitywne doświadczenie- mocna herbata?</w:t>
      </w:r>
    </w:p>
    <w:p w14:paraId="1AE92483" w14:textId="15764701" w:rsidR="00CA28C4" w:rsidRPr="00CA28C4" w:rsidRDefault="00CA28C4" w:rsidP="00CA28C4">
      <w:pPr>
        <w:pStyle w:val="Tekstpodstawowy2"/>
        <w:spacing w:after="0" w:line="360" w:lineRule="auto"/>
        <w:ind w:left="720"/>
        <w:rPr>
          <w:b/>
          <w:bCs/>
          <w:u w:val="single"/>
        </w:rPr>
      </w:pPr>
      <w:r w:rsidRPr="00CA28C4">
        <w:rPr>
          <w:i/>
          <w:iCs/>
        </w:rPr>
        <w:t>roztwór herbaty, ocet, soda oczyszczona</w:t>
      </w:r>
    </w:p>
    <w:p w14:paraId="7D2A7700" w14:textId="77777777" w:rsidR="00CA28C4" w:rsidRPr="00CA28C4" w:rsidRDefault="00CA28C4" w:rsidP="00CA28C4">
      <w:pPr>
        <w:pStyle w:val="Tekstpodstawowy2"/>
        <w:spacing w:line="360" w:lineRule="auto"/>
        <w:ind w:left="360"/>
        <w:jc w:val="both"/>
        <w:rPr>
          <w:b/>
          <w:bCs/>
        </w:rPr>
      </w:pPr>
      <w:r w:rsidRPr="00CA28C4">
        <w:t xml:space="preserve">Zawarte w herbacie pochodne taniny zmieniają barwę pod wpływem </w:t>
      </w:r>
      <w:proofErr w:type="spellStart"/>
      <w:r w:rsidRPr="00CA28C4">
        <w:t>pH</w:t>
      </w:r>
      <w:proofErr w:type="spellEnd"/>
      <w:r w:rsidRPr="00CA28C4">
        <w:t>. Dodatek NaHCO</w:t>
      </w:r>
      <w:r w:rsidRPr="00CA28C4">
        <w:rPr>
          <w:vertAlign w:val="subscript"/>
        </w:rPr>
        <w:t>3</w:t>
      </w:r>
      <w:r w:rsidRPr="00CA28C4">
        <w:t>-sody, który łatwo hydrolizuje podnosi stężenie jonów wodorotlenowych (OH</w:t>
      </w:r>
      <w:r w:rsidRPr="00CA28C4">
        <w:rPr>
          <w:vertAlign w:val="superscript"/>
        </w:rPr>
        <w:t>-</w:t>
      </w:r>
      <w:r w:rsidRPr="00CA28C4">
        <w:t xml:space="preserve">) w roztworze, a co za tym idzie zwiększa </w:t>
      </w:r>
      <w:proofErr w:type="spellStart"/>
      <w:r w:rsidRPr="00CA28C4">
        <w:t>pH</w:t>
      </w:r>
      <w:proofErr w:type="spellEnd"/>
      <w:r w:rsidRPr="00CA28C4">
        <w:t>. Dodanie 10% wodnego roztworu kwasu octowego (octu), który dysocjując zwiększa stężenie jonów wodorowych (H</w:t>
      </w:r>
      <w:r w:rsidRPr="00CA28C4">
        <w:rPr>
          <w:vertAlign w:val="superscript"/>
        </w:rPr>
        <w:t>+</w:t>
      </w:r>
      <w:r w:rsidRPr="00CA28C4">
        <w:t xml:space="preserve">) w roztworze obniża </w:t>
      </w:r>
      <w:proofErr w:type="spellStart"/>
      <w:r w:rsidRPr="00CA28C4">
        <w:t>pH</w:t>
      </w:r>
      <w:proofErr w:type="spellEnd"/>
      <w:r w:rsidRPr="00CA28C4">
        <w:t>. Po zmieszaniu tych dwóch roztworów rozpoczyna się burzliwa reakcja rozkładu anionów węglanowych:</w:t>
      </w:r>
    </w:p>
    <w:p w14:paraId="61242ACB" w14:textId="77777777" w:rsidR="00CA28C4" w:rsidRPr="00CA28C4" w:rsidRDefault="00CA28C4" w:rsidP="00CA28C4">
      <w:pPr>
        <w:pStyle w:val="Tekstpodstawowy2"/>
        <w:ind w:left="360"/>
        <w:jc w:val="center"/>
      </w:pPr>
      <w:r w:rsidRPr="00CA28C4">
        <w:rPr>
          <w:b/>
          <w:bCs/>
          <w:position w:val="-12"/>
        </w:rPr>
        <w:object w:dxaOrig="2740" w:dyaOrig="400" w14:anchorId="1391F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19.8pt" o:ole="">
            <v:imagedata r:id="rId5" o:title=""/>
          </v:shape>
          <o:OLEObject Type="Embed" ProgID="Equation.3" ShapeID="_x0000_i1025" DrawAspect="Content" ObjectID="_1743881004" r:id="rId6"/>
        </w:object>
      </w:r>
    </w:p>
    <w:p w14:paraId="438A87E3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</w:rPr>
      </w:pPr>
      <w:r w:rsidRPr="00CA28C4">
        <w:rPr>
          <w:b/>
          <w:bCs/>
          <w:u w:val="single"/>
        </w:rPr>
        <w:t>Dmuchanie balonów:</w:t>
      </w:r>
    </w:p>
    <w:p w14:paraId="348BD6A6" w14:textId="77777777" w:rsidR="00CA28C4" w:rsidRPr="00CA28C4" w:rsidRDefault="00CA28C4" w:rsidP="00CA28C4">
      <w:pPr>
        <w:pStyle w:val="Tekstpodstawowy2"/>
        <w:ind w:left="360"/>
        <w:rPr>
          <w:i/>
          <w:iCs/>
        </w:rPr>
      </w:pPr>
      <w:r w:rsidRPr="00CA28C4">
        <w:rPr>
          <w:i/>
          <w:iCs/>
        </w:rPr>
        <w:t>soda oczyszczona, ocet</w:t>
      </w:r>
    </w:p>
    <w:p w14:paraId="1E7D564B" w14:textId="77777777" w:rsidR="00CA28C4" w:rsidRDefault="00CA28C4" w:rsidP="00CA28C4">
      <w:pPr>
        <w:pStyle w:val="Tekstpodstawowy2"/>
        <w:ind w:left="360"/>
        <w:jc w:val="center"/>
      </w:pPr>
      <w:r w:rsidRPr="00CA28C4">
        <w:rPr>
          <w:position w:val="-12"/>
        </w:rPr>
        <w:object w:dxaOrig="5200" w:dyaOrig="400" w14:anchorId="62EE4661">
          <v:shape id="_x0000_i1026" type="#_x0000_t75" style="width:259.8pt;height:19.8pt" o:ole="">
            <v:imagedata r:id="rId7" o:title=""/>
          </v:shape>
          <o:OLEObject Type="Embed" ProgID="Equation.3" ShapeID="_x0000_i1026" DrawAspect="Content" ObjectID="_1743881005" r:id="rId8"/>
        </w:object>
      </w:r>
    </w:p>
    <w:p w14:paraId="693DB7A2" w14:textId="458C3976" w:rsidR="00CA28C4" w:rsidRPr="00CA28C4" w:rsidRDefault="00CA28C4" w:rsidP="00CA28C4">
      <w:pPr>
        <w:pStyle w:val="Tekstpodstawowy2"/>
        <w:spacing w:line="360" w:lineRule="auto"/>
        <w:ind w:left="360"/>
      </w:pPr>
      <w:r w:rsidRPr="00CA28C4">
        <w:t>Powstały dwutlenek węgla powoduje napełnienie pustego balonika i tym samy</w:t>
      </w:r>
      <w:r>
        <w:t xml:space="preserve"> </w:t>
      </w:r>
      <w:r w:rsidRPr="00CA28C4">
        <w:t>cząsteczki gazu są w nim zamknięte.</w:t>
      </w:r>
    </w:p>
    <w:p w14:paraId="7FBAAE7E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  <w:u w:val="single"/>
        </w:rPr>
      </w:pPr>
      <w:r w:rsidRPr="00CA28C4">
        <w:rPr>
          <w:b/>
          <w:bCs/>
          <w:u w:val="single"/>
        </w:rPr>
        <w:t>Reakcja zobojętniania:</w:t>
      </w:r>
    </w:p>
    <w:p w14:paraId="37C52683" w14:textId="77777777" w:rsidR="00CA28C4" w:rsidRPr="00CA28C4" w:rsidRDefault="00CA28C4" w:rsidP="00CA28C4">
      <w:pPr>
        <w:pStyle w:val="Tekstpodstawowy2"/>
        <w:spacing w:line="360" w:lineRule="auto"/>
        <w:ind w:left="360"/>
        <w:rPr>
          <w:i/>
          <w:iCs/>
        </w:rPr>
      </w:pPr>
      <w:r w:rsidRPr="00CA28C4">
        <w:rPr>
          <w:i/>
          <w:iCs/>
        </w:rPr>
        <w:t>roztwór zasady, roztwór kwasu, wskaźnik</w:t>
      </w:r>
    </w:p>
    <w:p w14:paraId="21634A7B" w14:textId="77777777" w:rsidR="00CA28C4" w:rsidRPr="00CA28C4" w:rsidRDefault="00CA28C4" w:rsidP="00CA28C4">
      <w:pPr>
        <w:pStyle w:val="Tekstpodstawowy2"/>
        <w:spacing w:line="360" w:lineRule="auto"/>
        <w:ind w:left="360"/>
        <w:jc w:val="both"/>
      </w:pPr>
      <w:r w:rsidRPr="00CA28C4">
        <w:t>Wskaźniki (indykatory)- to substancje, które najczęściej przez zmianę swojego zabarwienia wskazują na obecność innych substancji w zależności od środowiska (kwaśnego lub zasadowego). Reakcja zobojętniania prowadzi do otrzymania              z kwasu i zasady produktów w postaci soli  i  wody- substancji  o charakterze obojętnym.</w:t>
      </w:r>
    </w:p>
    <w:p w14:paraId="792D10D2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  <w:u w:val="single"/>
        </w:rPr>
      </w:pPr>
      <w:r w:rsidRPr="00CA28C4">
        <w:rPr>
          <w:b/>
          <w:bCs/>
          <w:u w:val="single"/>
        </w:rPr>
        <w:t xml:space="preserve">Reakcje </w:t>
      </w:r>
      <w:proofErr w:type="spellStart"/>
      <w:r w:rsidRPr="00CA28C4">
        <w:rPr>
          <w:b/>
          <w:bCs/>
          <w:u w:val="single"/>
        </w:rPr>
        <w:t>strąceniowe</w:t>
      </w:r>
      <w:proofErr w:type="spellEnd"/>
      <w:r w:rsidRPr="00CA28C4">
        <w:rPr>
          <w:b/>
          <w:bCs/>
          <w:u w:val="single"/>
        </w:rPr>
        <w:t>:</w:t>
      </w:r>
    </w:p>
    <w:p w14:paraId="50EB34B6" w14:textId="77777777" w:rsidR="00CA28C4" w:rsidRPr="00CA28C4" w:rsidRDefault="00CA28C4" w:rsidP="00CA28C4">
      <w:pPr>
        <w:pStyle w:val="Tekstpodstawowy2"/>
        <w:ind w:left="360"/>
        <w:rPr>
          <w:i/>
          <w:iCs/>
        </w:rPr>
      </w:pPr>
      <w:r w:rsidRPr="00CA28C4">
        <w:rPr>
          <w:i/>
          <w:iCs/>
        </w:rPr>
        <w:t>roztwory soli: AgNO</w:t>
      </w:r>
      <w:r w:rsidRPr="00CA28C4">
        <w:rPr>
          <w:i/>
          <w:iCs/>
          <w:vertAlign w:val="subscript"/>
        </w:rPr>
        <w:t xml:space="preserve">3, </w:t>
      </w:r>
      <w:r w:rsidRPr="00CA28C4">
        <w:rPr>
          <w:i/>
          <w:iCs/>
        </w:rPr>
        <w:t>NaCl, CuSO</w:t>
      </w:r>
      <w:r w:rsidRPr="00CA28C4">
        <w:rPr>
          <w:i/>
          <w:iCs/>
          <w:vertAlign w:val="subscript"/>
        </w:rPr>
        <w:t>4</w:t>
      </w:r>
      <w:r w:rsidRPr="00CA28C4">
        <w:rPr>
          <w:i/>
          <w:iCs/>
        </w:rPr>
        <w:t>, Pb(NO</w:t>
      </w:r>
      <w:r w:rsidRPr="00CA28C4">
        <w:rPr>
          <w:i/>
          <w:iCs/>
          <w:vertAlign w:val="subscript"/>
        </w:rPr>
        <w:t>3</w:t>
      </w:r>
      <w:r w:rsidRPr="00CA28C4">
        <w:rPr>
          <w:i/>
          <w:iCs/>
        </w:rPr>
        <w:t>)</w:t>
      </w:r>
      <w:r w:rsidRPr="00CA28C4">
        <w:rPr>
          <w:i/>
          <w:iCs/>
          <w:vertAlign w:val="subscript"/>
        </w:rPr>
        <w:t>2</w:t>
      </w:r>
      <w:r w:rsidRPr="00CA28C4">
        <w:rPr>
          <w:i/>
          <w:iCs/>
        </w:rPr>
        <w:t>, KI, FeCl</w:t>
      </w:r>
      <w:r w:rsidRPr="00CA28C4">
        <w:rPr>
          <w:i/>
          <w:iCs/>
          <w:vertAlign w:val="subscript"/>
        </w:rPr>
        <w:t>3</w:t>
      </w:r>
      <w:r w:rsidRPr="00CA28C4">
        <w:rPr>
          <w:i/>
          <w:iCs/>
        </w:rPr>
        <w:t>, zasada: NaOH</w:t>
      </w:r>
    </w:p>
    <w:p w14:paraId="313A71B9" w14:textId="512DDC83" w:rsidR="00CA28C4" w:rsidRPr="00CA28C4" w:rsidRDefault="00CA28C4" w:rsidP="00CA28C4">
      <w:pPr>
        <w:pStyle w:val="Tekstpodstawowy2"/>
        <w:ind w:left="360"/>
      </w:pPr>
      <w:r w:rsidRPr="00CA28C4">
        <w:t>Reakcje wytrącania osadów pozwalają na otrzymanie substancji trudno-rozpuszczalnych w H</w:t>
      </w:r>
      <w:r w:rsidRPr="00CA28C4">
        <w:rPr>
          <w:vertAlign w:val="subscript"/>
        </w:rPr>
        <w:t>2</w:t>
      </w:r>
      <w:r w:rsidRPr="00CA28C4">
        <w:t>O.</w:t>
      </w:r>
      <w:r>
        <w:br/>
      </w:r>
      <w:r w:rsidRPr="00CA28C4">
        <w:rPr>
          <w:position w:val="-12"/>
        </w:rPr>
        <w:object w:dxaOrig="3440" w:dyaOrig="360" w14:anchorId="6A0EE77B">
          <v:shape id="_x0000_i1050" type="#_x0000_t75" style="width:172.2pt;height:18pt" o:ole="">
            <v:imagedata r:id="rId9" o:title=""/>
          </v:shape>
          <o:OLEObject Type="Embed" ProgID="Equation.3" ShapeID="_x0000_i1050" DrawAspect="Content" ObjectID="_1743881006" r:id="rId10"/>
        </w:object>
      </w:r>
      <w:r>
        <w:t xml:space="preserve">  </w:t>
      </w:r>
      <w:r>
        <w:rPr>
          <w:sz w:val="26"/>
        </w:rPr>
        <w:t xml:space="preserve"> </w:t>
      </w:r>
      <w:r w:rsidRPr="00CA28C4">
        <w:t>biały osad</w:t>
      </w:r>
      <w:r>
        <w:br/>
      </w:r>
      <w:r>
        <w:rPr>
          <w:position w:val="-12"/>
          <w:sz w:val="26"/>
        </w:rPr>
        <w:object w:dxaOrig="3480" w:dyaOrig="360" w14:anchorId="58D33745">
          <v:shape id="_x0000_i1054" type="#_x0000_t75" style="width:174pt;height:18pt" o:ole="">
            <v:imagedata r:id="rId11" o:title=""/>
          </v:shape>
          <o:OLEObject Type="Embed" ProgID="Equation.3" ShapeID="_x0000_i1054" DrawAspect="Content" ObjectID="_1743881007" r:id="rId12"/>
        </w:object>
      </w:r>
      <w:r w:rsidRPr="00CA28C4">
        <w:t xml:space="preserve">  żółty osad</w:t>
      </w:r>
    </w:p>
    <w:p w14:paraId="18866E33" w14:textId="06B57E02" w:rsidR="00CA28C4" w:rsidRPr="00CA28C4" w:rsidRDefault="00CA28C4" w:rsidP="00CA28C4">
      <w:pPr>
        <w:pStyle w:val="Tekstpodstawowy2"/>
        <w:ind w:left="360"/>
      </w:pPr>
      <w:r w:rsidRPr="00CA28C4">
        <w:rPr>
          <w:position w:val="-12"/>
        </w:rPr>
        <w:object w:dxaOrig="4099" w:dyaOrig="360" w14:anchorId="39FC26E3">
          <v:shape id="_x0000_i1063" type="#_x0000_t75" style="width:205.2pt;height:18pt" o:ole="">
            <v:imagedata r:id="rId13" o:title=""/>
          </v:shape>
          <o:OLEObject Type="Embed" ProgID="Equation.3" ShapeID="_x0000_i1063" DrawAspect="Content" ObjectID="_1743881008" r:id="rId14"/>
        </w:object>
      </w:r>
      <w:r>
        <w:t xml:space="preserve">  </w:t>
      </w:r>
      <w:r w:rsidRPr="00CA28C4">
        <w:t xml:space="preserve"> niebieski osad</w:t>
      </w:r>
    </w:p>
    <w:p w14:paraId="783E5DF6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  <w:u w:val="single"/>
        </w:rPr>
      </w:pPr>
      <w:r w:rsidRPr="00CA28C4">
        <w:rPr>
          <w:b/>
          <w:bCs/>
          <w:u w:val="single"/>
        </w:rPr>
        <w:t>Reakcje wulkanowe:</w:t>
      </w:r>
    </w:p>
    <w:p w14:paraId="0BA7927E" w14:textId="1476C02C" w:rsidR="00CA28C4" w:rsidRDefault="00CA28C4" w:rsidP="00CA28C4">
      <w:pPr>
        <w:pStyle w:val="Tekstpodstawowy2"/>
        <w:spacing w:after="0" w:line="360" w:lineRule="auto"/>
        <w:rPr>
          <w:i/>
          <w:iCs/>
          <w:sz w:val="26"/>
        </w:rPr>
      </w:pPr>
      <w:r>
        <w:rPr>
          <w:i/>
          <w:iCs/>
          <w:sz w:val="26"/>
        </w:rPr>
        <w:t>a).</w:t>
      </w:r>
      <w:r>
        <w:rPr>
          <w:i/>
          <w:iCs/>
        </w:rPr>
        <w:t>S</w:t>
      </w:r>
      <w:r w:rsidRPr="00CA28C4">
        <w:rPr>
          <w:i/>
          <w:iCs/>
        </w:rPr>
        <w:t>palanie C</w:t>
      </w:r>
      <w:r w:rsidRPr="00CA28C4">
        <w:rPr>
          <w:i/>
          <w:iCs/>
          <w:vertAlign w:val="subscript"/>
        </w:rPr>
        <w:t>3</w:t>
      </w:r>
      <w:r w:rsidRPr="00CA28C4">
        <w:rPr>
          <w:i/>
          <w:iCs/>
        </w:rPr>
        <w:t>H</w:t>
      </w:r>
      <w:r w:rsidRPr="00CA28C4">
        <w:rPr>
          <w:i/>
          <w:iCs/>
          <w:vertAlign w:val="subscript"/>
        </w:rPr>
        <w:t>5</w:t>
      </w:r>
      <w:r w:rsidRPr="00CA28C4">
        <w:rPr>
          <w:i/>
          <w:iCs/>
        </w:rPr>
        <w:t>(OH)</w:t>
      </w:r>
      <w:r w:rsidRPr="00CA28C4">
        <w:rPr>
          <w:i/>
          <w:iCs/>
          <w:vertAlign w:val="subscript"/>
        </w:rPr>
        <w:t>3</w:t>
      </w:r>
      <w:r w:rsidRPr="00CA28C4">
        <w:rPr>
          <w:i/>
          <w:iCs/>
        </w:rPr>
        <w:t xml:space="preserve"> w obecności KMnO</w:t>
      </w:r>
      <w:r w:rsidRPr="00CA28C4">
        <w:rPr>
          <w:i/>
          <w:iCs/>
          <w:vertAlign w:val="subscript"/>
        </w:rPr>
        <w:t>4</w:t>
      </w:r>
    </w:p>
    <w:p w14:paraId="36ABA372" w14:textId="77777777" w:rsidR="00CA28C4" w:rsidRPr="00CA28C4" w:rsidRDefault="00CA28C4" w:rsidP="00CA28C4">
      <w:pPr>
        <w:pStyle w:val="Tekstpodstawowy2"/>
        <w:spacing w:line="360" w:lineRule="auto"/>
      </w:pPr>
      <w:r w:rsidRPr="00CA28C4">
        <w:t>gliceryna w obecności silnego utleniacza jakim jest KMnO</w:t>
      </w:r>
      <w:r w:rsidRPr="00CA28C4">
        <w:rPr>
          <w:vertAlign w:val="subscript"/>
        </w:rPr>
        <w:t>4</w:t>
      </w:r>
      <w:r w:rsidRPr="00CA28C4">
        <w:t xml:space="preserve"> jest utleniana (spalana) do CO</w:t>
      </w:r>
      <w:r w:rsidRPr="00CA28C4">
        <w:rPr>
          <w:vertAlign w:val="subscript"/>
        </w:rPr>
        <w:t>2</w:t>
      </w:r>
      <w:r w:rsidRPr="00CA28C4">
        <w:t xml:space="preserve"> i H</w:t>
      </w:r>
      <w:r w:rsidRPr="00CA28C4">
        <w:rPr>
          <w:vertAlign w:val="subscript"/>
        </w:rPr>
        <w:t>2</w:t>
      </w:r>
      <w:r w:rsidRPr="00CA28C4">
        <w:t>O.</w:t>
      </w:r>
    </w:p>
    <w:p w14:paraId="71AA24AD" w14:textId="77777777" w:rsidR="00CA28C4" w:rsidRPr="00CA28C4" w:rsidRDefault="00CA28C4" w:rsidP="00CA28C4">
      <w:pPr>
        <w:pStyle w:val="Tekstpodstawowy2"/>
        <w:jc w:val="center"/>
      </w:pPr>
      <w:r w:rsidRPr="00CA28C4">
        <w:rPr>
          <w:position w:val="-12"/>
        </w:rPr>
        <w:object w:dxaOrig="6380" w:dyaOrig="400" w14:anchorId="196C9D9F">
          <v:shape id="_x0000_i1030" type="#_x0000_t75" style="width:319.2pt;height:19.8pt" o:ole="">
            <v:imagedata r:id="rId15" o:title=""/>
          </v:shape>
          <o:OLEObject Type="Embed" ProgID="Equation.3" ShapeID="_x0000_i1030" DrawAspect="Content" ObjectID="_1743881009" r:id="rId16"/>
        </w:object>
      </w:r>
    </w:p>
    <w:p w14:paraId="274E0001" w14:textId="77777777" w:rsidR="00CA28C4" w:rsidRPr="00CA28C4" w:rsidRDefault="00CA28C4" w:rsidP="00CA28C4">
      <w:pPr>
        <w:pStyle w:val="Tekstpodstawowy2"/>
        <w:jc w:val="center"/>
      </w:pPr>
      <w:r w:rsidRPr="00CA28C4">
        <w:t xml:space="preserve">                 biały       czarny</w:t>
      </w:r>
    </w:p>
    <w:p w14:paraId="7662E347" w14:textId="77777777" w:rsidR="00CA28C4" w:rsidRPr="00CA28C4" w:rsidRDefault="00CA28C4" w:rsidP="00CA28C4">
      <w:pPr>
        <w:pStyle w:val="Tekstpodstawowy2"/>
        <w:spacing w:line="360" w:lineRule="auto"/>
      </w:pPr>
      <w:r w:rsidRPr="00CA28C4">
        <w:t>Wytwarzająca się substancja o barwie zielonej wskazuje, że w reakcji powstają także inne produkty. Dodatek wody do tej pozostałości powoduje powstanie ciemnozielonego roztworu, prawdopodobnie KMnO</w:t>
      </w:r>
      <w:r w:rsidRPr="00CA28C4">
        <w:rPr>
          <w:vertAlign w:val="subscript"/>
        </w:rPr>
        <w:t>4</w:t>
      </w:r>
      <w:r w:rsidRPr="00CA28C4">
        <w:t xml:space="preserve"> i nierozpuszczalnego osadu tlenków manganu.</w:t>
      </w:r>
    </w:p>
    <w:p w14:paraId="4AB60E7B" w14:textId="3E883C65" w:rsidR="00CA28C4" w:rsidRPr="00CA28C4" w:rsidRDefault="00CA28C4" w:rsidP="00CA28C4">
      <w:pPr>
        <w:pStyle w:val="Tekstpodstawowy2"/>
        <w:spacing w:after="0" w:line="360" w:lineRule="auto"/>
      </w:pPr>
      <w:r>
        <w:rPr>
          <w:i/>
          <w:iCs/>
        </w:rPr>
        <w:t>b).</w:t>
      </w:r>
      <w:r w:rsidRPr="00CA28C4">
        <w:rPr>
          <w:i/>
          <w:iCs/>
        </w:rPr>
        <w:t xml:space="preserve">Reakcja wodorowęglanu sodu z roztworem kwasu octowego(z dodatkiem barwnika) </w:t>
      </w:r>
    </w:p>
    <w:p w14:paraId="45566FE8" w14:textId="77777777" w:rsidR="00CA28C4" w:rsidRPr="00CA28C4" w:rsidRDefault="00CA28C4" w:rsidP="00CA28C4">
      <w:pPr>
        <w:pStyle w:val="Tekstpodstawowy2"/>
        <w:ind w:left="1080"/>
      </w:pPr>
      <w:r w:rsidRPr="00CA28C4">
        <w:rPr>
          <w:position w:val="-12"/>
        </w:rPr>
        <w:object w:dxaOrig="5200" w:dyaOrig="400" w14:anchorId="76E7975A">
          <v:shape id="_x0000_i1031" type="#_x0000_t75" style="width:259.8pt;height:19.8pt" o:ole="">
            <v:imagedata r:id="rId7" o:title=""/>
          </v:shape>
          <o:OLEObject Type="Embed" ProgID="Equation.3" ShapeID="_x0000_i1031" DrawAspect="Content" ObjectID="_1743881010" r:id="rId17"/>
        </w:object>
      </w:r>
    </w:p>
    <w:p w14:paraId="1E37A8B9" w14:textId="0BC4F434" w:rsidR="00CA28C4" w:rsidRPr="00CA28C4" w:rsidRDefault="00CA28C4" w:rsidP="00CA28C4">
      <w:pPr>
        <w:pStyle w:val="Tekstpodstawowy2"/>
        <w:spacing w:line="360" w:lineRule="auto"/>
      </w:pPr>
      <w:r w:rsidRPr="00CA28C4">
        <w:t xml:space="preserve">Powstały dwutlenek węgla powoduje, że z przygotowanego krateru wulkanu wylewa się kolorowa piana. Do wodorowęglanu sodu umieszczonego w kraterze wulkanu należy dodać </w:t>
      </w:r>
      <w:r>
        <w:br/>
      </w:r>
      <w:r w:rsidRPr="00CA28C4">
        <w:t xml:space="preserve">1 łyżkę płynu do naczyń. </w:t>
      </w:r>
    </w:p>
    <w:p w14:paraId="58507342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</w:rPr>
      </w:pPr>
      <w:r w:rsidRPr="00CA28C4">
        <w:rPr>
          <w:b/>
          <w:bCs/>
          <w:u w:val="single"/>
        </w:rPr>
        <w:t>Chemiczne duchy-</w:t>
      </w:r>
      <w:r w:rsidRPr="00CA28C4">
        <w:rPr>
          <w:b/>
          <w:bCs/>
        </w:rPr>
        <w:t>ognie bengalskie:</w:t>
      </w:r>
    </w:p>
    <w:p w14:paraId="216291B5" w14:textId="77777777" w:rsidR="00CA28C4" w:rsidRPr="00CA28C4" w:rsidRDefault="00CA28C4" w:rsidP="00CA28C4">
      <w:pPr>
        <w:pStyle w:val="Tekstpodstawowy2"/>
        <w:ind w:left="360"/>
        <w:rPr>
          <w:i/>
          <w:iCs/>
        </w:rPr>
      </w:pPr>
      <w:r w:rsidRPr="00CA28C4">
        <w:rPr>
          <w:i/>
          <w:iCs/>
        </w:rPr>
        <w:t>spalanie alkoholu w obecności soli metali lekkich</w:t>
      </w:r>
    </w:p>
    <w:p w14:paraId="5D7C815A" w14:textId="77777777" w:rsidR="00CA28C4" w:rsidRPr="00CA28C4" w:rsidRDefault="00CA28C4" w:rsidP="00CA28C4">
      <w:pPr>
        <w:pStyle w:val="Tekstpodstawowy2"/>
        <w:ind w:left="360"/>
      </w:pPr>
      <w:r w:rsidRPr="00CA28C4">
        <w:t>Obecność soli metali lekkich:</w:t>
      </w:r>
    </w:p>
    <w:p w14:paraId="0C7B472B" w14:textId="77777777" w:rsidR="00CA28C4" w:rsidRPr="00CA28C4" w:rsidRDefault="00CA28C4" w:rsidP="00CA28C4">
      <w:pPr>
        <w:pStyle w:val="Tekstpodstawowy2"/>
        <w:numPr>
          <w:ilvl w:val="2"/>
          <w:numId w:val="2"/>
        </w:numPr>
        <w:spacing w:after="0" w:line="360" w:lineRule="auto"/>
      </w:pPr>
      <w:r w:rsidRPr="00CA28C4">
        <w:t>chlorek sodu (żółty płomień)</w:t>
      </w:r>
    </w:p>
    <w:p w14:paraId="7065FE8E" w14:textId="77777777" w:rsidR="00CA28C4" w:rsidRPr="00CA28C4" w:rsidRDefault="00CA28C4" w:rsidP="00CA28C4">
      <w:pPr>
        <w:pStyle w:val="Tekstpodstawowy2"/>
        <w:numPr>
          <w:ilvl w:val="2"/>
          <w:numId w:val="2"/>
        </w:numPr>
        <w:spacing w:after="0" w:line="360" w:lineRule="auto"/>
      </w:pPr>
      <w:r w:rsidRPr="00CA28C4">
        <w:t>azotan (V) litu (czerwony płomień)</w:t>
      </w:r>
    </w:p>
    <w:p w14:paraId="13E387CC" w14:textId="77777777" w:rsidR="00CA28C4" w:rsidRPr="00CA28C4" w:rsidRDefault="00CA28C4" w:rsidP="00CA28C4">
      <w:pPr>
        <w:pStyle w:val="Tekstpodstawowy2"/>
        <w:numPr>
          <w:ilvl w:val="2"/>
          <w:numId w:val="2"/>
        </w:numPr>
        <w:spacing w:after="0" w:line="360" w:lineRule="auto"/>
      </w:pPr>
      <w:r w:rsidRPr="00CA28C4">
        <w:t>chlorku baru (zielony płomień)</w:t>
      </w:r>
    </w:p>
    <w:p w14:paraId="1ADD5A7A" w14:textId="77777777" w:rsidR="00CA28C4" w:rsidRPr="00CA28C4" w:rsidRDefault="00CA28C4" w:rsidP="00CA28C4">
      <w:pPr>
        <w:pStyle w:val="Tekstpodstawowy2"/>
        <w:numPr>
          <w:ilvl w:val="2"/>
          <w:numId w:val="2"/>
        </w:numPr>
        <w:spacing w:after="0" w:line="360" w:lineRule="auto"/>
      </w:pPr>
      <w:r w:rsidRPr="00CA28C4">
        <w:t>chlorku wapnia (pomarańczowy płomień)</w:t>
      </w:r>
    </w:p>
    <w:p w14:paraId="3C502A37" w14:textId="1DD936F9" w:rsidR="00CA28C4" w:rsidRPr="00CA28C4" w:rsidRDefault="00CA28C4" w:rsidP="00CA28C4">
      <w:pPr>
        <w:pStyle w:val="Tekstpodstawowy2"/>
      </w:pPr>
      <w:r w:rsidRPr="00CA28C4">
        <w:t xml:space="preserve">      powoduje, że alkohol etylowy pali się barwnym płomieniem.</w:t>
      </w:r>
    </w:p>
    <w:p w14:paraId="6A70594B" w14:textId="77777777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  <w:rPr>
          <w:b/>
          <w:bCs/>
        </w:rPr>
      </w:pPr>
      <w:r w:rsidRPr="00CA28C4">
        <w:rPr>
          <w:b/>
          <w:bCs/>
        </w:rPr>
        <w:t xml:space="preserve"> Efektowne spalanie – płonąca wata stalowa </w:t>
      </w:r>
    </w:p>
    <w:p w14:paraId="731E7FDD" w14:textId="311EBE42" w:rsidR="00CA28C4" w:rsidRPr="00CA28C4" w:rsidRDefault="00CA28C4" w:rsidP="00CA28C4">
      <w:pPr>
        <w:pStyle w:val="Tekstpodstawowy2"/>
        <w:spacing w:line="360" w:lineRule="auto"/>
        <w:ind w:left="360"/>
      </w:pPr>
      <w:r w:rsidRPr="00CA28C4">
        <w:t>Żelazo o bardzo dużym rozdrobnieniu (wata stalowa</w:t>
      </w:r>
      <w:r>
        <w:t xml:space="preserve"> </w:t>
      </w:r>
      <w:r w:rsidRPr="00CA28C4">
        <w:t xml:space="preserve">)ulega spalaniu po przyłożeniu baterii o mocy 9V. </w:t>
      </w:r>
    </w:p>
    <w:p w14:paraId="741C3785" w14:textId="77DE916A" w:rsidR="00CA28C4" w:rsidRPr="00CA28C4" w:rsidRDefault="00CA28C4" w:rsidP="00CA28C4">
      <w:pPr>
        <w:pStyle w:val="Tekstpodstawowy2"/>
        <w:numPr>
          <w:ilvl w:val="0"/>
          <w:numId w:val="2"/>
        </w:numPr>
        <w:spacing w:after="0" w:line="360" w:lineRule="auto"/>
      </w:pPr>
      <w:r w:rsidRPr="00CA28C4">
        <w:rPr>
          <w:b/>
          <w:bCs/>
          <w:u w:val="single"/>
        </w:rPr>
        <w:lastRenderedPageBreak/>
        <w:t>Wróżenie za pomocą alkoholowego roztworu fenoloftaleiny</w:t>
      </w:r>
      <w:r w:rsidRPr="00CA28C4">
        <w:rPr>
          <w:b/>
          <w:bCs/>
        </w:rPr>
        <w:t xml:space="preserve"> (niewidoczne napisy)</w:t>
      </w:r>
      <w:r w:rsidRPr="00CA28C4">
        <w:t xml:space="preserve"> spryskuje się je </w:t>
      </w:r>
      <w:r w:rsidRPr="00CA28C4">
        <w:t>rozcieńczonym</w:t>
      </w:r>
      <w:r w:rsidRPr="00CA28C4">
        <w:t xml:space="preserve"> roztworem zasady sodowej (NaOH)  i roztworu rodanku potasu spryskanego roztworem chlorku żelaza III (FeCl</w:t>
      </w:r>
      <w:r w:rsidRPr="00CA28C4">
        <w:rPr>
          <w:vertAlign w:val="subscript"/>
        </w:rPr>
        <w:t>3</w:t>
      </w:r>
      <w:r w:rsidRPr="00CA28C4">
        <w:t>).</w:t>
      </w:r>
    </w:p>
    <w:p w14:paraId="58FF98DB" w14:textId="77777777" w:rsidR="00CA28C4" w:rsidRDefault="00CA28C4" w:rsidP="00CA28C4">
      <w:pPr>
        <w:pStyle w:val="Tekstpodstawowy2"/>
        <w:ind w:left="360"/>
        <w:rPr>
          <w:b/>
          <w:bCs/>
        </w:rPr>
      </w:pPr>
    </w:p>
    <w:p w14:paraId="798ADB6E" w14:textId="307D7BB5" w:rsidR="00CA28C4" w:rsidRPr="00CA28C4" w:rsidRDefault="00CA28C4" w:rsidP="00CA28C4">
      <w:pPr>
        <w:pStyle w:val="Tekstpodstawowy2"/>
        <w:ind w:left="360"/>
        <w:rPr>
          <w:b/>
          <w:bCs/>
        </w:rPr>
      </w:pPr>
      <w:r w:rsidRPr="00CA28C4">
        <w:rPr>
          <w:b/>
          <w:bCs/>
        </w:rPr>
        <w:t>Bibliografia:</w:t>
      </w:r>
    </w:p>
    <w:p w14:paraId="5F10FD60" w14:textId="77777777" w:rsidR="00CA28C4" w:rsidRPr="00CA28C4" w:rsidRDefault="00CA28C4" w:rsidP="00CA28C4">
      <w:pPr>
        <w:pStyle w:val="Tekstpodstawowy2"/>
        <w:numPr>
          <w:ilvl w:val="0"/>
          <w:numId w:val="3"/>
        </w:numPr>
        <w:spacing w:after="0" w:line="360" w:lineRule="auto"/>
      </w:pPr>
      <w:r w:rsidRPr="00CA28C4">
        <w:t>Sękowski S.: „Efektowna chemia”, Warszawa: Wydawnictwo Naukowo-Techniczne, 1984;</w:t>
      </w:r>
    </w:p>
    <w:p w14:paraId="29D533CD" w14:textId="77777777" w:rsidR="00CA28C4" w:rsidRPr="00CA28C4" w:rsidRDefault="00CA28C4" w:rsidP="00CA28C4">
      <w:pPr>
        <w:pStyle w:val="Tekstpodstawowy2"/>
        <w:numPr>
          <w:ilvl w:val="0"/>
          <w:numId w:val="3"/>
        </w:numPr>
        <w:spacing w:after="0" w:line="360" w:lineRule="auto"/>
      </w:pPr>
      <w:proofErr w:type="spellStart"/>
      <w:r w:rsidRPr="00CA28C4">
        <w:t>Sobiński</w:t>
      </w:r>
      <w:proofErr w:type="spellEnd"/>
      <w:r w:rsidRPr="00CA28C4">
        <w:t xml:space="preserve"> J.: „Kółko chemiczne w szkole podstawowej”, Warszawa: Wydawnictwo Szkolne i Pedagogiczne, 1974;</w:t>
      </w:r>
    </w:p>
    <w:p w14:paraId="733116D6" w14:textId="77777777" w:rsidR="00CA28C4" w:rsidRPr="00CA28C4" w:rsidRDefault="00CA28C4" w:rsidP="00CA28C4">
      <w:pPr>
        <w:pStyle w:val="Tekstpodstawowy2"/>
        <w:numPr>
          <w:ilvl w:val="0"/>
          <w:numId w:val="3"/>
        </w:numPr>
        <w:spacing w:after="0" w:line="360" w:lineRule="auto"/>
      </w:pPr>
      <w:proofErr w:type="spellStart"/>
      <w:r w:rsidRPr="00CA28C4">
        <w:t>Roesky</w:t>
      </w:r>
      <w:proofErr w:type="spellEnd"/>
      <w:r w:rsidRPr="00CA28C4">
        <w:t xml:space="preserve"> H., W. </w:t>
      </w:r>
      <w:proofErr w:type="spellStart"/>
      <w:r w:rsidRPr="00CA28C4">
        <w:t>Mőckel</w:t>
      </w:r>
      <w:proofErr w:type="spellEnd"/>
      <w:r w:rsidRPr="00CA28C4">
        <w:t xml:space="preserve"> K.: „Niezwykły świat chemii”, warszawa:</w:t>
      </w:r>
    </w:p>
    <w:p w14:paraId="3D460801" w14:textId="77777777" w:rsidR="00CA28C4" w:rsidRPr="00CA28C4" w:rsidRDefault="00CA28C4" w:rsidP="00CA28C4">
      <w:pPr>
        <w:pStyle w:val="Tekstpodstawowy2"/>
        <w:numPr>
          <w:ilvl w:val="0"/>
          <w:numId w:val="3"/>
        </w:numPr>
        <w:spacing w:after="0" w:line="360" w:lineRule="auto"/>
      </w:pPr>
      <w:r w:rsidRPr="00CA28C4">
        <w:t xml:space="preserve">Wydawnictwo </w:t>
      </w:r>
      <w:proofErr w:type="spellStart"/>
      <w:r w:rsidRPr="00CA28C4">
        <w:t>Adamantan</w:t>
      </w:r>
      <w:proofErr w:type="spellEnd"/>
      <w:r w:rsidRPr="00CA28C4">
        <w:t>, 1997;</w:t>
      </w:r>
    </w:p>
    <w:p w14:paraId="42ADD65F" w14:textId="77777777" w:rsidR="00CA28C4" w:rsidRPr="00CA28C4" w:rsidRDefault="00CA28C4" w:rsidP="00CA28C4">
      <w:pPr>
        <w:pStyle w:val="Tekstpodstawowy2"/>
        <w:numPr>
          <w:ilvl w:val="0"/>
          <w:numId w:val="3"/>
        </w:numPr>
        <w:spacing w:after="0" w:line="360" w:lineRule="auto"/>
      </w:pPr>
      <w:r w:rsidRPr="00CA28C4">
        <w:t>K.M. Pazdro, M. Torbicka: „Podręcznik do chemii, część II”, Warszawa: Copyright by Oficyna Edukacyjna *</w:t>
      </w:r>
      <w:proofErr w:type="spellStart"/>
      <w:r w:rsidRPr="00CA28C4">
        <w:t>K.Pazdro</w:t>
      </w:r>
      <w:proofErr w:type="spellEnd"/>
      <w:r w:rsidRPr="00CA28C4">
        <w:t xml:space="preserve"> </w:t>
      </w:r>
      <w:proofErr w:type="spellStart"/>
      <w:r w:rsidRPr="00CA28C4">
        <w:t>Sp.zo.o</w:t>
      </w:r>
      <w:proofErr w:type="spellEnd"/>
      <w:r w:rsidRPr="00CA28C4">
        <w:t>., 2001</w:t>
      </w:r>
    </w:p>
    <w:p w14:paraId="6E3A3188" w14:textId="134B2847" w:rsidR="004824A8" w:rsidRPr="004824A8" w:rsidRDefault="004824A8" w:rsidP="007648C7">
      <w:pPr>
        <w:pStyle w:val="Tekstpodstawowy2"/>
        <w:tabs>
          <w:tab w:val="left" w:pos="2480"/>
          <w:tab w:val="center" w:pos="4536"/>
        </w:tabs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/>
      </w:r>
      <w:r w:rsidRPr="004824A8">
        <w:rPr>
          <w:b/>
          <w:bCs/>
          <w:i/>
          <w:iCs/>
          <w:sz w:val="26"/>
          <w:szCs w:val="26"/>
        </w:rPr>
        <w:t>Część II – Język angielski na Andrzejkowym</w:t>
      </w:r>
      <w:r w:rsidR="003A3774">
        <w:rPr>
          <w:b/>
          <w:bCs/>
          <w:i/>
          <w:iCs/>
          <w:sz w:val="26"/>
          <w:szCs w:val="26"/>
        </w:rPr>
        <w:br/>
      </w:r>
      <w:r w:rsidRPr="004824A8">
        <w:rPr>
          <w:b/>
          <w:bCs/>
          <w:i/>
          <w:iCs/>
          <w:sz w:val="26"/>
          <w:szCs w:val="26"/>
        </w:rPr>
        <w:t xml:space="preserve"> Spotkani</w:t>
      </w:r>
      <w:r>
        <w:rPr>
          <w:b/>
          <w:bCs/>
          <w:i/>
          <w:iCs/>
          <w:sz w:val="26"/>
          <w:szCs w:val="26"/>
        </w:rPr>
        <w:t>u</w:t>
      </w:r>
      <w:r w:rsidRPr="004824A8">
        <w:rPr>
          <w:b/>
          <w:bCs/>
          <w:i/>
          <w:iCs/>
          <w:sz w:val="26"/>
          <w:szCs w:val="26"/>
        </w:rPr>
        <w:t xml:space="preserve"> </w:t>
      </w:r>
      <w:r w:rsidRPr="004824A8">
        <w:rPr>
          <w:b/>
          <w:bCs/>
          <w:sz w:val="26"/>
          <w:szCs w:val="26"/>
        </w:rPr>
        <w:t xml:space="preserve">z </w:t>
      </w:r>
      <w:r w:rsidRPr="004824A8">
        <w:rPr>
          <w:b/>
          <w:bCs/>
          <w:i/>
          <w:iCs/>
          <w:sz w:val="26"/>
          <w:szCs w:val="26"/>
        </w:rPr>
        <w:t>Eksperymentem Chemicznym</w:t>
      </w:r>
    </w:p>
    <w:p w14:paraId="498B2B76" w14:textId="77777777" w:rsidR="004824A8" w:rsidRPr="004824A8" w:rsidRDefault="004824A8" w:rsidP="004824A8">
      <w:pPr>
        <w:spacing w:line="360" w:lineRule="auto"/>
        <w:jc w:val="both"/>
        <w:rPr>
          <w:rStyle w:val="markedcontent"/>
          <w:b/>
        </w:rPr>
      </w:pPr>
      <w:r w:rsidRPr="004824A8">
        <w:rPr>
          <w:rStyle w:val="markedcontent"/>
        </w:rPr>
        <w:t xml:space="preserve">Podczas Andrzejkowego Spotkania z eksperymentem chemicznym w części poświęconej językowi angielskiemu zaprezentowane zostaną tradycje </w:t>
      </w:r>
      <w:r w:rsidRPr="004824A8">
        <w:rPr>
          <w:rStyle w:val="markedcontent"/>
          <w:b/>
        </w:rPr>
        <w:t>Święta Dziękczynienia (</w:t>
      </w:r>
      <w:proofErr w:type="spellStart"/>
      <w:r w:rsidRPr="004824A8">
        <w:rPr>
          <w:rStyle w:val="markedcontent"/>
          <w:b/>
        </w:rPr>
        <w:t>Thanksgiving</w:t>
      </w:r>
      <w:proofErr w:type="spellEnd"/>
      <w:r w:rsidRPr="004824A8">
        <w:rPr>
          <w:rStyle w:val="markedcontent"/>
          <w:b/>
        </w:rPr>
        <w:t xml:space="preserve"> Day)</w:t>
      </w:r>
    </w:p>
    <w:p w14:paraId="105ED1D3" w14:textId="08EB7649" w:rsidR="004824A8" w:rsidRPr="004824A8" w:rsidRDefault="004824A8" w:rsidP="004824A8">
      <w:pPr>
        <w:spacing w:line="360" w:lineRule="auto"/>
        <w:rPr>
          <w:rStyle w:val="markedcontent"/>
        </w:rPr>
      </w:pPr>
      <w:r w:rsidRPr="004824A8">
        <w:rPr>
          <w:rStyle w:val="markedcontent"/>
          <w:b/>
        </w:rPr>
        <w:t>Cel ogólny:</w:t>
      </w:r>
      <w:r w:rsidRPr="004824A8">
        <w:br/>
        <w:t>a)</w:t>
      </w:r>
      <w:r>
        <w:t xml:space="preserve"> </w:t>
      </w:r>
      <w:r w:rsidRPr="004824A8">
        <w:rPr>
          <w:rStyle w:val="markedcontent"/>
        </w:rPr>
        <w:t>Uczeń zna amerykańskie zwyczaje świąteczne związane z obchodami Święta Dziękczynienia.</w:t>
      </w:r>
      <w:r w:rsidRPr="004824A8">
        <w:br/>
        <w:t>b)</w:t>
      </w:r>
      <w:r>
        <w:t xml:space="preserve"> </w:t>
      </w:r>
      <w:r w:rsidRPr="004824A8">
        <w:rPr>
          <w:rStyle w:val="markedcontent"/>
        </w:rPr>
        <w:t>Rozumie znaczenie tradycji jako podstawy tożsamości kulturowej i narodowej, dostrzega</w:t>
      </w:r>
      <w:r w:rsidRPr="004824A8">
        <w:t xml:space="preserve"> </w:t>
      </w:r>
      <w:r w:rsidRPr="004824A8">
        <w:rPr>
          <w:rStyle w:val="markedcontent"/>
        </w:rPr>
        <w:t>znaczenie wartości rodzinnych.</w:t>
      </w:r>
      <w:r w:rsidRPr="004824A8">
        <w:br/>
        <w:t>c)</w:t>
      </w:r>
      <w:r>
        <w:t xml:space="preserve"> </w:t>
      </w:r>
      <w:r w:rsidRPr="004824A8">
        <w:rPr>
          <w:rStyle w:val="markedcontent"/>
        </w:rPr>
        <w:t>Wspomaganie kształtowania kompetencji kluczowych w procesie uczenia się przez całe</w:t>
      </w:r>
      <w:r w:rsidRPr="004824A8">
        <w:t xml:space="preserve"> </w:t>
      </w:r>
      <w:r w:rsidRPr="004824A8">
        <w:rPr>
          <w:rStyle w:val="markedcontent"/>
        </w:rPr>
        <w:t>życie.</w:t>
      </w:r>
    </w:p>
    <w:p w14:paraId="20A44606" w14:textId="68C50000" w:rsidR="004824A8" w:rsidRPr="004824A8" w:rsidRDefault="004824A8" w:rsidP="004824A8">
      <w:pPr>
        <w:spacing w:line="360" w:lineRule="auto"/>
        <w:rPr>
          <w:rStyle w:val="markedcontent"/>
        </w:rPr>
      </w:pPr>
      <w:r w:rsidRPr="004824A8">
        <w:rPr>
          <w:rStyle w:val="markedcontent"/>
          <w:b/>
        </w:rPr>
        <w:t>Cele operacyjne:</w:t>
      </w:r>
      <w:r w:rsidRPr="004824A8">
        <w:br/>
      </w:r>
      <w:r w:rsidRPr="004824A8">
        <w:rPr>
          <w:rStyle w:val="markedcontent"/>
        </w:rPr>
        <w:t>Uczeń:</w:t>
      </w:r>
      <w:r w:rsidRPr="004824A8">
        <w:br/>
      </w:r>
      <w:r w:rsidRPr="004824A8">
        <w:rPr>
          <w:rStyle w:val="markedcontent"/>
        </w:rPr>
        <w:t>- wzbogaca słownictwo z języka angielskiego,</w:t>
      </w:r>
      <w:r w:rsidRPr="004824A8">
        <w:br/>
      </w:r>
      <w:r w:rsidRPr="004824A8">
        <w:rPr>
          <w:rStyle w:val="markedcontent"/>
        </w:rPr>
        <w:t xml:space="preserve">- potrafi wymienić i wyjaśnić słowa kluczowe związane z </w:t>
      </w:r>
      <w:proofErr w:type="spellStart"/>
      <w:r w:rsidRPr="004824A8">
        <w:rPr>
          <w:rStyle w:val="markedcontent"/>
        </w:rPr>
        <w:t>Thanksgiving</w:t>
      </w:r>
      <w:proofErr w:type="spellEnd"/>
      <w:r w:rsidRPr="004824A8">
        <w:rPr>
          <w:rStyle w:val="markedcontent"/>
        </w:rPr>
        <w:t xml:space="preserve">, </w:t>
      </w:r>
      <w:r w:rsidRPr="004824A8">
        <w:br/>
      </w:r>
      <w:r w:rsidRPr="004824A8">
        <w:rPr>
          <w:rStyle w:val="markedcontent"/>
        </w:rPr>
        <w:t>- poznaje pochodzenie amerykańskiego święta,</w:t>
      </w:r>
      <w:r w:rsidRPr="004824A8">
        <w:br/>
      </w:r>
      <w:r w:rsidRPr="004824A8">
        <w:rPr>
          <w:rStyle w:val="markedcontent"/>
        </w:rPr>
        <w:t>- rozpoznaje główne wydarzenia historyczne związane ze Świętem Dziękczynienia,</w:t>
      </w:r>
      <w:r w:rsidRPr="004824A8">
        <w:br/>
      </w:r>
      <w:r w:rsidRPr="004824A8">
        <w:rPr>
          <w:rStyle w:val="markedcontent"/>
        </w:rPr>
        <w:lastRenderedPageBreak/>
        <w:t>- odpowiada na pytania związane z historią Święta Dziękczynienia i jego tradycjami kiedyś i dziś,</w:t>
      </w:r>
    </w:p>
    <w:p w14:paraId="591F1AC3" w14:textId="77777777" w:rsidR="004824A8" w:rsidRPr="004824A8" w:rsidRDefault="004824A8" w:rsidP="004824A8">
      <w:pPr>
        <w:spacing w:line="360" w:lineRule="auto"/>
        <w:rPr>
          <w:rStyle w:val="markedcontent"/>
        </w:rPr>
      </w:pPr>
      <w:r w:rsidRPr="004824A8">
        <w:rPr>
          <w:rStyle w:val="markedcontent"/>
        </w:rPr>
        <w:t>- rozwija umiejętności językowe,</w:t>
      </w:r>
      <w:r w:rsidRPr="004824A8">
        <w:br/>
      </w:r>
      <w:r w:rsidRPr="004824A8">
        <w:rPr>
          <w:rStyle w:val="markedcontent"/>
        </w:rPr>
        <w:t>- doskonali umiejętność czytania i rozumienia tekstu angielskiego,</w:t>
      </w:r>
      <w:r w:rsidRPr="004824A8">
        <w:br/>
      </w:r>
      <w:r w:rsidRPr="004824A8">
        <w:rPr>
          <w:rStyle w:val="markedcontent"/>
        </w:rPr>
        <w:t xml:space="preserve">- doskonali umiejętność rozumienia wypowiedzi w języku angielskim, </w:t>
      </w:r>
    </w:p>
    <w:p w14:paraId="195288BA" w14:textId="77777777" w:rsidR="004824A8" w:rsidRPr="004824A8" w:rsidRDefault="004824A8" w:rsidP="004824A8">
      <w:pPr>
        <w:spacing w:line="360" w:lineRule="auto"/>
        <w:rPr>
          <w:rStyle w:val="markedcontent"/>
        </w:rPr>
      </w:pPr>
      <w:r w:rsidRPr="004824A8">
        <w:rPr>
          <w:rStyle w:val="markedcontent"/>
        </w:rPr>
        <w:t>-rozumie istotę odmienności kulturowej i szanuje własne i obce tradycje.</w:t>
      </w:r>
    </w:p>
    <w:p w14:paraId="01F4ADF4" w14:textId="74EA4646" w:rsidR="004824A8" w:rsidRPr="004824A8" w:rsidRDefault="004824A8" w:rsidP="004824A8">
      <w:pPr>
        <w:spacing w:line="360" w:lineRule="auto"/>
        <w:rPr>
          <w:rStyle w:val="markedcontent"/>
        </w:rPr>
      </w:pPr>
      <w:r w:rsidRPr="004824A8">
        <w:rPr>
          <w:rStyle w:val="markedcontent"/>
          <w:b/>
        </w:rPr>
        <w:t>Metody i formy pracy:</w:t>
      </w:r>
      <w:r w:rsidRPr="004824A8">
        <w:br/>
      </w:r>
      <w:r w:rsidRPr="004824A8">
        <w:rPr>
          <w:rStyle w:val="markedcontent"/>
        </w:rPr>
        <w:t>audio wizualna, komunikacyjna, aktywizująca, podawcza</w:t>
      </w:r>
      <w:r w:rsidRPr="004824A8">
        <w:br/>
      </w:r>
      <w:r w:rsidRPr="004824A8">
        <w:rPr>
          <w:rStyle w:val="markedcontent"/>
          <w:b/>
        </w:rPr>
        <w:t>Środki dydaktyczne:</w:t>
      </w:r>
    </w:p>
    <w:p w14:paraId="22C210AE" w14:textId="5A96EF61" w:rsidR="004824A8" w:rsidRPr="004824A8" w:rsidRDefault="004824A8" w:rsidP="004824A8">
      <w:pPr>
        <w:spacing w:line="360" w:lineRule="auto"/>
        <w:jc w:val="both"/>
        <w:rPr>
          <w:b/>
        </w:rPr>
      </w:pPr>
      <w:r w:rsidRPr="004824A8">
        <w:rPr>
          <w:rStyle w:val="markedcontent"/>
        </w:rPr>
        <w:t xml:space="preserve">Tablica interaktywna (interaktywny quiz wiedzy, prezentacja multimedialna), </w:t>
      </w:r>
      <w:proofErr w:type="spellStart"/>
      <w:r w:rsidRPr="004824A8">
        <w:rPr>
          <w:rStyle w:val="markedcontent"/>
        </w:rPr>
        <w:t>flash</w:t>
      </w:r>
      <w:proofErr w:type="spellEnd"/>
      <w:r w:rsidRPr="004824A8">
        <w:rPr>
          <w:rStyle w:val="markedcontent"/>
        </w:rPr>
        <w:t xml:space="preserve"> </w:t>
      </w:r>
      <w:proofErr w:type="spellStart"/>
      <w:r w:rsidRPr="004824A8">
        <w:rPr>
          <w:rStyle w:val="markedcontent"/>
        </w:rPr>
        <w:t>cards</w:t>
      </w:r>
      <w:proofErr w:type="spellEnd"/>
      <w:r w:rsidRPr="004824A8">
        <w:rPr>
          <w:rStyle w:val="markedcontent"/>
        </w:rPr>
        <w:t>, karty pracy, scenografia, rekwizyty ( świątecznie nakryty stół, miska z pop-</w:t>
      </w:r>
      <w:proofErr w:type="spellStart"/>
      <w:r w:rsidRPr="004824A8">
        <w:rPr>
          <w:rStyle w:val="markedcontent"/>
        </w:rPr>
        <w:t>cornem</w:t>
      </w:r>
      <w:proofErr w:type="spellEnd"/>
      <w:r w:rsidRPr="004824A8">
        <w:rPr>
          <w:rStyle w:val="markedcontent"/>
        </w:rPr>
        <w:t xml:space="preserve">, ciasto z dyni), baloniki z angielskimi wróżbami / sentencjami. </w:t>
      </w:r>
      <w:r w:rsidRPr="004824A8">
        <w:t>Prezentacja – wprowadzenie słownictwa związanego ze Świętem Dziękczynienia.</w:t>
      </w:r>
    </w:p>
    <w:p w14:paraId="0A06AF0B" w14:textId="77777777" w:rsidR="004824A8" w:rsidRPr="004824A8" w:rsidRDefault="004824A8" w:rsidP="004824A8">
      <w:pPr>
        <w:spacing w:line="360" w:lineRule="auto"/>
        <w:jc w:val="both"/>
        <w:rPr>
          <w:lang w:val="en-US"/>
        </w:rPr>
      </w:pPr>
      <w:r w:rsidRPr="004824A8">
        <w:rPr>
          <w:rFonts w:eastAsia="Calibri"/>
          <w:b/>
          <w:bCs/>
          <w:lang w:val="en-US"/>
        </w:rPr>
        <w:t xml:space="preserve">Film </w:t>
      </w:r>
      <w:r w:rsidRPr="004824A8">
        <w:rPr>
          <w:lang w:val="en-US"/>
        </w:rPr>
        <w:t>The History of The First Thanksgiving Day</w:t>
      </w:r>
    </w:p>
    <w:p w14:paraId="3D75FC95" w14:textId="777EB276" w:rsidR="004824A8" w:rsidRPr="004824A8" w:rsidRDefault="004824A8" w:rsidP="004824A8">
      <w:pPr>
        <w:spacing w:line="360" w:lineRule="auto"/>
        <w:jc w:val="both"/>
        <w:rPr>
          <w:lang w:val="en-US"/>
        </w:rPr>
      </w:pPr>
      <w:hyperlink r:id="rId18" w:history="1">
        <w:r w:rsidRPr="00416FF7">
          <w:rPr>
            <w:rStyle w:val="Hipercze"/>
            <w:lang w:val="en-US"/>
          </w:rPr>
          <w:t>https://www.youtube.com/watch?v=XC1hVm1y01o</w:t>
        </w:r>
      </w:hyperlink>
    </w:p>
    <w:p w14:paraId="7267B3D2" w14:textId="77777777" w:rsidR="004824A8" w:rsidRPr="004824A8" w:rsidRDefault="004824A8" w:rsidP="004824A8">
      <w:pPr>
        <w:spacing w:line="360" w:lineRule="auto"/>
        <w:jc w:val="both"/>
        <w:rPr>
          <w:lang w:val="en-US"/>
        </w:rPr>
      </w:pPr>
      <w:r w:rsidRPr="004824A8">
        <w:rPr>
          <w:b/>
          <w:lang w:val="en-US"/>
        </w:rPr>
        <w:t>Quiz about</w:t>
      </w:r>
      <w:r w:rsidRPr="004824A8">
        <w:rPr>
          <w:lang w:val="en-US"/>
        </w:rPr>
        <w:t xml:space="preserve"> Thanksgiving Day</w:t>
      </w:r>
    </w:p>
    <w:p w14:paraId="0F6A7B60" w14:textId="7C0C9308" w:rsidR="004824A8" w:rsidRPr="004824A8" w:rsidRDefault="004824A8" w:rsidP="004824A8">
      <w:pPr>
        <w:spacing w:line="360" w:lineRule="auto"/>
        <w:jc w:val="both"/>
      </w:pPr>
      <w:hyperlink r:id="rId19" w:history="1">
        <w:r w:rsidRPr="00416FF7">
          <w:rPr>
            <w:rStyle w:val="Hipercze"/>
            <w:lang w:val="en-US"/>
          </w:rPr>
          <w:t>https://www.youtube.com/watch?v=qTIRb-snAjY</w:t>
        </w:r>
      </w:hyperlink>
    </w:p>
    <w:p w14:paraId="030BBD90" w14:textId="77777777" w:rsidR="004824A8" w:rsidRPr="004824A8" w:rsidRDefault="004824A8" w:rsidP="004824A8">
      <w:pPr>
        <w:spacing w:line="360" w:lineRule="auto"/>
        <w:jc w:val="both"/>
      </w:pPr>
      <w:r w:rsidRPr="004824A8">
        <w:rPr>
          <w:b/>
        </w:rPr>
        <w:t xml:space="preserve">Word </w:t>
      </w:r>
      <w:proofErr w:type="spellStart"/>
      <w:r w:rsidRPr="004824A8">
        <w:rPr>
          <w:b/>
        </w:rPr>
        <w:t>Search</w:t>
      </w:r>
      <w:proofErr w:type="spellEnd"/>
      <w:r w:rsidRPr="004824A8">
        <w:t xml:space="preserve"> –</w:t>
      </w:r>
      <w:proofErr w:type="spellStart"/>
      <w:r w:rsidRPr="004824A8">
        <w:t>Thanksgiving</w:t>
      </w:r>
      <w:proofErr w:type="spellEnd"/>
      <w:r w:rsidRPr="004824A8">
        <w:t xml:space="preserve"> (</w:t>
      </w:r>
      <w:proofErr w:type="spellStart"/>
      <w:r w:rsidRPr="004824A8">
        <w:t>wykreślanka</w:t>
      </w:r>
      <w:proofErr w:type="spellEnd"/>
      <w:r w:rsidRPr="004824A8">
        <w:t xml:space="preserve"> dla uczniów) – utrwalenie słownictwa</w:t>
      </w:r>
    </w:p>
    <w:p w14:paraId="7473ECD0" w14:textId="2BDCCD10" w:rsidR="004824A8" w:rsidRPr="004824A8" w:rsidRDefault="004824A8" w:rsidP="004824A8">
      <w:pPr>
        <w:spacing w:line="360" w:lineRule="auto"/>
        <w:jc w:val="both"/>
      </w:pPr>
      <w:r w:rsidRPr="004824A8">
        <w:t>Degustacja tradycyjnych potraw podawanych w czasie uroczystego obiadu</w:t>
      </w:r>
      <w:r>
        <w:t xml:space="preserve"> </w:t>
      </w:r>
      <w:r w:rsidRPr="004824A8">
        <w:t>w Święto Dziękczynienia.</w:t>
      </w:r>
    </w:p>
    <w:p w14:paraId="1E50EDEA" w14:textId="6EEA6965" w:rsidR="004824A8" w:rsidRPr="004824A8" w:rsidRDefault="004824A8" w:rsidP="004824A8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b/>
          <w:bCs/>
          <w:i/>
          <w:iCs/>
        </w:rPr>
      </w:pPr>
      <w:r w:rsidRPr="004824A8">
        <w:t>Nawiązanie do tradycji wróżb Andrzejkowych – baloniki z wróżbą / myślą w języku angielskim.</w:t>
      </w:r>
    </w:p>
    <w:p w14:paraId="3AA61381" w14:textId="77777777" w:rsidR="005A34D0" w:rsidRPr="005A34D0" w:rsidRDefault="005A34D0" w:rsidP="005A34D0">
      <w:pPr>
        <w:jc w:val="right"/>
        <w:rPr>
          <w:bCs/>
          <w:color w:val="000000" w:themeColor="text1"/>
        </w:rPr>
      </w:pPr>
      <w:r w:rsidRPr="005A34D0">
        <w:rPr>
          <w:bCs/>
          <w:color w:val="000000" w:themeColor="text1"/>
        </w:rPr>
        <w:t xml:space="preserve">nauczyciel chemii i biologii Anna </w:t>
      </w:r>
      <w:proofErr w:type="spellStart"/>
      <w:r w:rsidRPr="005A34D0">
        <w:rPr>
          <w:bCs/>
          <w:color w:val="000000" w:themeColor="text1"/>
        </w:rPr>
        <w:t>Beryzewska</w:t>
      </w:r>
      <w:proofErr w:type="spellEnd"/>
      <w:r w:rsidRPr="005A34D0">
        <w:rPr>
          <w:bCs/>
          <w:color w:val="000000" w:themeColor="text1"/>
        </w:rPr>
        <w:t>,</w:t>
      </w:r>
    </w:p>
    <w:p w14:paraId="10470898" w14:textId="4B60A62D" w:rsidR="005A34D0" w:rsidRPr="005A34D0" w:rsidRDefault="005A34D0" w:rsidP="005A34D0">
      <w:pPr>
        <w:jc w:val="right"/>
        <w:rPr>
          <w:bCs/>
          <w:color w:val="000000" w:themeColor="text1"/>
        </w:rPr>
      </w:pPr>
      <w:r w:rsidRPr="005A34D0">
        <w:rPr>
          <w:bCs/>
          <w:color w:val="000000" w:themeColor="text1"/>
        </w:rPr>
        <w:t xml:space="preserve">                                     </w:t>
      </w:r>
      <w:r>
        <w:rPr>
          <w:bCs/>
          <w:color w:val="000000" w:themeColor="text1"/>
        </w:rPr>
        <w:t xml:space="preserve">       </w:t>
      </w:r>
      <w:r w:rsidRPr="005A34D0">
        <w:rPr>
          <w:bCs/>
          <w:color w:val="000000" w:themeColor="text1"/>
        </w:rPr>
        <w:t xml:space="preserve">nauczyciele języka angielskiego                                                 Joanna </w:t>
      </w:r>
      <w:proofErr w:type="spellStart"/>
      <w:r w:rsidRPr="005A34D0">
        <w:rPr>
          <w:bCs/>
          <w:color w:val="000000" w:themeColor="text1"/>
        </w:rPr>
        <w:t>Chabecka</w:t>
      </w:r>
      <w:proofErr w:type="spellEnd"/>
    </w:p>
    <w:p w14:paraId="46D279A8" w14:textId="77777777" w:rsidR="00CA28C4" w:rsidRDefault="00CA28C4" w:rsidP="005A34D0">
      <w:pPr>
        <w:jc w:val="right"/>
      </w:pPr>
    </w:p>
    <w:sectPr w:rsidR="00CA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26A"/>
    <w:multiLevelType w:val="hybridMultilevel"/>
    <w:tmpl w:val="9028CFA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A9497E"/>
    <w:multiLevelType w:val="hybridMultilevel"/>
    <w:tmpl w:val="7A267310"/>
    <w:lvl w:ilvl="0" w:tplc="7C3EC7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861CA"/>
    <w:multiLevelType w:val="hybridMultilevel"/>
    <w:tmpl w:val="77207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774051">
    <w:abstractNumId w:val="2"/>
  </w:num>
  <w:num w:numId="2" w16cid:durableId="1122262962">
    <w:abstractNumId w:val="1"/>
  </w:num>
  <w:num w:numId="3" w16cid:durableId="12000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C4"/>
    <w:rsid w:val="003A3774"/>
    <w:rsid w:val="004824A8"/>
    <w:rsid w:val="005A34D0"/>
    <w:rsid w:val="007648C7"/>
    <w:rsid w:val="00AB5897"/>
    <w:rsid w:val="00B16582"/>
    <w:rsid w:val="00CA28C4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3106"/>
  <w15:chartTrackingRefBased/>
  <w15:docId w15:val="{63EECCF5-345B-4F7E-9D08-34AB8EC7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A28C4"/>
    <w:pPr>
      <w:jc w:val="center"/>
    </w:pPr>
    <w:rPr>
      <w:b/>
      <w:bCs/>
      <w:i/>
      <w:iCs/>
      <w:sz w:val="52"/>
    </w:rPr>
  </w:style>
  <w:style w:type="character" w:customStyle="1" w:styleId="TytuZnak">
    <w:name w:val="Tytuł Znak"/>
    <w:basedOn w:val="Domylnaczcionkaakapitu"/>
    <w:link w:val="Tytu"/>
    <w:rsid w:val="00CA28C4"/>
    <w:rPr>
      <w:rFonts w:ascii="Times New Roman" w:eastAsia="Times New Roman" w:hAnsi="Times New Roman" w:cs="Times New Roman"/>
      <w:b/>
      <w:bCs/>
      <w:i/>
      <w:iCs/>
      <w:kern w:val="0"/>
      <w:sz w:val="5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A28C4"/>
    <w:pPr>
      <w:jc w:val="center"/>
    </w:pPr>
    <w:rPr>
      <w:b/>
      <w:bCs/>
      <w:i/>
      <w:iCs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CA28C4"/>
    <w:rPr>
      <w:rFonts w:ascii="Times New Roman" w:eastAsia="Times New Roman" w:hAnsi="Times New Roman" w:cs="Times New Roman"/>
      <w:b/>
      <w:bCs/>
      <w:i/>
      <w:iCs/>
      <w:kern w:val="0"/>
      <w:sz w:val="4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A28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28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A28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8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rsid w:val="004824A8"/>
  </w:style>
  <w:style w:type="character" w:styleId="Hipercze">
    <w:name w:val="Hyperlink"/>
    <w:unhideWhenUsed/>
    <w:rsid w:val="004824A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824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https://www.youtube.com/watch?v=XC1hVm1y01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hyperlink" Target="https://www.youtube.com/watch?v=qTIRb-snAj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kmicińska</dc:creator>
  <cp:keywords/>
  <dc:description/>
  <cp:lastModifiedBy>regina kmicińska</cp:lastModifiedBy>
  <cp:revision>4</cp:revision>
  <dcterms:created xsi:type="dcterms:W3CDTF">2023-04-24T20:06:00Z</dcterms:created>
  <dcterms:modified xsi:type="dcterms:W3CDTF">2023-04-24T20:36:00Z</dcterms:modified>
</cp:coreProperties>
</file>